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027 Marnus Fourie CA11 8FE Abroad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2026-03-27 Email marnus.fourie@icloud.com Monday 11562840773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7217fc78-5bc3-4a24-803d-64184408d351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Abroad 3 bed Cumbria family home Outcome Lost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owner situation and goals planning permission and neighbour concerns income estimate and financial comparison service model and guest protections operations software team and payouts contract terms risks timelines and discount next steps and stakeholder alignment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evaluating whether to convert Marnus Cumbria family home into a short-term let managed by Stayful, with detailed discussion of income potential, regulatory issues, and service model. CRITICAL: Planning permission and neighbour concerns were a key topic - this suggests there may be planning/permission barriers to STL in this location. Multiple stakeholders mentioned (stakeholder alignment topic). Income estimate and financial comparison presented. Status Abandoned likely due to planning permission issues or neighbour concerns.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PLANNING PERMISSION CONCERN - Cumbrian property with planning or neighbour consent issues for STL. Multiple stakeholders needed alignment. These are hard blockers that cause abandonment even after good meetings.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027 lead Marnus Fourie email marnus.fourie@icloud.com type Abroad postcode CA11 8FE bedrooms 3 note Planning permission and neighbour concerns Cumbria multiple stakeholders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