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Shoaib Khalid NG8 4AZ STL Switch Lost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2026-03-18 Email shoaib.fsd.undp@gmail.com Monday 11514528972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ID 142680c7-45b7-42b3-9257-7c4200e4dc6e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STL Switch Nottingham furnished Outcome Lost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revenue projections and comparison with long-term tenancy service model fees and payout structure contract terms risk and performance concerns property condition and onboarding requirements next steps and follow-up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The meeting focused on assessing the income potential of switching Shoaib fully furnished Nottingham property from a standard tenancy to short-term letting. Revenue projections presented and compared to LTL. Service model fees and payout structure explained. CONTRACT TERMS RISK AND PERFORMANCE CONCERNS was a key topic suggesting Shoaib had concerns about the contract and performance guarantees. Property is fully furnished which reduces setup barrier. Status Abandoned.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 CONTRACT AND PERFORMANCE CONCERNS - explicit objection about contract terms and risk. Property is fully furnished (lower setup barrier but still abandoned). Nottingham city centre location should be good for STL.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LOST Monday status Abandoned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entry 029 lead Shoaib Khalid email shoaib.fsd.undp@gmail.com type STL Switch postcode NG8 4AZ note Fully furnished contract terms and performance concerns key objection outcome lost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