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033 Mohimi Ovbiagele LE1 6TH Purchase Lost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2026-03-09 Email mohimi@yahoo.com Monday 11456568753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Notetaker ID 09202cac-1f19-42f6-8c09-d4e7b1fdecab</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Purchase 2 bed Leicester city centre Outcome Lost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property details and current situation revenue projections and comparison with developer estimates profitability plan and direct booking strategy guest vetting and property protection landlord responsibilities and smart thermostat setup Stayful service tools reporting and owner stays onboarding process and furnishing and setup services commercial terms contract and special offer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focused on evaluating Stayful management offering for a new two-bedroom short-let in Leicester and comparing realistic revenue projections against a developer management alternative. Mohimi is based in Lagos Nigeria. Developer has offered their own management service. Stayful projections and profitability plan presented. Guest vetting and property protection explained. Owner stays and reporting tools covered. Commercial terms and special offer discussed. Status Abandoned - developer management alternative was likely chosen or deal did not proceed.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intel Based in Lagos Nigeria. Developer offering competing management service. International owner with developer alternative is a difficult conversion - developer relationship often wins by default.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LOST Monday status Abandoned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033 lead Mohimi Ovbiagele email mohimi@yahoo.com type Purchase postcode LE1 6TH bedrooms 2 note Lagos-based owner developer offering competing management outcome lost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