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 — Mitchell Thomas — DE8 7AF — R2R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2026-03-09 | Email: trademt94@outlook.com | Monday ID: 11450724256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a0af5377-81e6-4466-9d9e-40a5a7c09723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R2R — Unsuitable Property Type. 6 bed shared accommodation Ilkeston Derby. Rent £239/mo + bills = ~£334/mo. Cannot manage. 6-minute meeting.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Mitchell wants to run 6-bed property as R2R with each room let separately (private ensuites, shared kitchen). Stayful does not manage shared/HMO-style accommodation. Very short meeting — Stayful confirmed cannot take it on. As whole unit: not financially viable. Individual rooms: not Stayful's model (communal areas = guest theft/conflict risk). Mitchell directed to supported living / provider-type companies.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INTELLIGENCE: Pre-qualify out SHARED ACCOMMODATION on first call. Indicators: 'each room', 'individual rooms', 'ensuite per room', 'HMO', 'shared kitchen'. Stayful only manages whole-property short lets. Directing to supported living providers is the correct referral.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Shared accommodation challenges | Property configuration &amp; expectations | Cost structure &amp; required income | Service coverage &amp; alternative strategy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Abandoned on first call. Fundamental property type mismatch.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'shared accommodation' | 'provider-type company' | 'supported living'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{"entry":"035","postcode":"DE8 7AF","monday_id":"11450724256","rent":239,"outcome":"Abandoned","reason":"shared_accommodation_not_stayful_model","notetaker":"a0af5377-81e6-4466-9d9e-40a5a7c09723","key_insight":"pre_qualify_out_shared_accommodation_on_first_call"}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