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035 Mitchell Thomas DE7 8AF R2R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2026-03-09 Email trademt94@outlook.com Monday 11450724256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a0af5377-81e6-4466-9d9e-40a5a7c09723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R2R 6 bed shared accommodation Derby Outcome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shared accommodation challenges property configuration and performance expectations cost structure and required income service coverage and alternative strategy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clarified that the six-bed shared accommodation does not fit Stayful operating model and that an alternative placement strategy is needed. Shared accommodation with individual rooms and shared facilities is outside Stayful scope. Directed to supported living or HMO management provider. Status Abandoned - model mismatch, not a financial viability issue.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STAYFUL CANNOT MANAGE SHARED ACCOMMODATION. Mitchell directed to a supported living provider. This is an automatic disqualification - if a property is configured as shared accommodation (individual rooms, shared kitchen, HMO-style) it must be identified and redirected in the first call, not at web meeting stage.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035 lead Mitchell Thomas email trademt94@outlook.com type R2R postcode DE7 8AF bedrooms 6 note SHARED ACCOMMODATION - outside Stayful model disqualified at web meeting should be caught earlier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