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_INDEX - Stayful Lead Intelligence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updated: 7 May 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entries: 35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FORMAT: ### | Name | Postcode | Beds | Profile Type | Key Context | Outcome | Date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001 | Kiran Bokil | NN5 6FW | 4 | STL Switch | Unfurnished, bad prior operator, setup cost + income consistency objections | Pending | 2026-05-05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002 | Avik Banerjee | LE3 5FP | 3 | Abroad | Semi-furnished, moving overseas, mortgage type unconfirmed, thin STL vs LTL margin | Pending | 2026-05-05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003 | Brandon Schraeder | YO31 7JS | 1 | Purchase | Buying near York Minster for holiday let, overseas owner, income exceeded expectations | Warm | 2026-04-27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004 | Robert Norris | DL1 2JZ | 3 | STL Switch | Two-person decision, projections exceed minimum threshold, property photos needed | Warm | 2026-04-20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005 | Nicholas Riley | DE65 6FB | 3 | Sell STL | Relocating to London, property on market, STL during sale period | Warm | 2026-04-09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006 | Elliot Pickering | W4 5LB | - | STL Switch | West London LTL to STL, local presence concern | Warm | 2026-03-18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007 | Karan Kaushik | DE1 3AZ | 5 | STL Switch | Derby city centre townhouse, STL clearly outperforms LTL | Warm | 2026-03-16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008 | Haider Ibrahim | B73 6TY | - | STL Switch | Sell vs STL decision, mortgage strategy discussed | Warm | 2026-03-16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009 | Linda Robinson | DL2 1EB | - | STL Switch | Refurbished bungalow, property gutted April 2026 - delayed | Warm | 2026-03-09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010 | Gareth Moses | Spennymoor | - | STL Switch | County Durham, cosmetic work needed, call back in 1 month | Warm | 2026-03-09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011 | Laura Duncker | DE4 | 4 | STL Switch | On market + STL, 38233 net vs 18857 LTL, viewing property, high conversion probability | Special Offer | 2026-04-27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012 | Mike Ralston | BS21 7AP | 7 | Sell STL | On market, 2970 mortgage, 13% offer made, wife also attended | Special Offer | 2026-04-24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013 | Sarah Stephens | SG19 2AX | 3 | Sell STL | On market 1yr, 24838 net vs 18000 LTL, offer expired no response | Special Offer | 2026-04-20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014 | Andrew McIntee | HG2 8AW | 3 | Abroad | Relocating Sept 2026, Harrogate flat, 26000 net, presentation deployed | Special Offer | 2026-04-17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 | Karl Manning | BS14 9HB | 6 | Existing STL | Unhappy with Clifton Valley Lets, reviewing contract, 21-day corporate stay noted | Special Offer | 2026-04-09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016 | Ihsan ul-Haq Bashir | EC4M 7BY | 2 | STL Switch | City of London, portfolio landlord, 57-min meeting, regulatory concerns | Special Offer | 2026-03-25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 | Magdalena Towler | TQ1 4QS | 4 | STL Switch | Torquay, no mortgage, overseas owner, unstated concern re no property visit | Special Offer | 2026-03-23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018 | Rebecca Keeling | LE1 6TH | 1 | Purchase | Leicester city centre purchase, offer expired, no response | Special Offer | 2026-03-20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019 | Boglarka Glenister | BB3 8UX | 5 | Abroad | Rossendale 5-bed, renovated, STL vs LTL comparison, abandoned | Lost | 2026-04-27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020 | Alan Forsyth | NG5 4AA | 1 | STL Switch | Developer Hockley Developments, Nottingham block, mixed STL/LTL strategy | Pending | 2026-04-20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021 | Ada Madu | NE5 3BR | 4 | R2R | Newcastle R2R, rent negotiation failed, thin margins after fees | Lost | 2026-04-13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022 | Oliver Glaves | S1 4LG | 1 | STL Switch | Sheffield city centre, 260 mortgage, setup cost likely barrier | Lost | 2026-04-10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023 | Will Hargreaves | NG7 1AY | 2 | Sell STL | Already on Airbnb underperforming, short sale timeline, manager switch unattractive | Lost | 2026-04-09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024 | Rasheed Ajani | S26 4QA | 2 | R2R | Sheffield R2R, margins too thin after rent plus fees | Lost | 2026-04-09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025 | Nina Rueschen | HA9 9RD | 3 | Sell STL | Mother's property, Swiss-based, refurb needed, multiple complexity factors | Lost | 2026-04-08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026 | Liam Yardley | BD1 5HT | 1 | STL Switch | Bradford 1-bed, requested guaranteed rent, weak STL market | Lost | 2026-04-08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027 | Marnus Fourie | CA11 8FE | 3 | Abroad | Cumbria, planning permission and neighbour concerns, multiple stakeholders | Lost | 2026-03-27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028 | Gary Johnston | CH2 2BT | 3 | STL Switch | Chester, tax and business rates concern, flexibility for personal use | Lost | 2026-03-25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029 | Shoaib Khalid | NG8 4AZ | - | STL Switch | Nottingham furnished, contract terms and performance concerns key objection | Lost | 2026-03-18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030 | Hany Rashwan | B16 8JG | - | STL Switch | Birmingham, spouse attended, 9 topics covered, September 2026 implementation | Warm | 2026-03-17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031 | Kes Kessington | M13 0NW | - | R2R | Manchester R2R, underperforming listing, thin margins after rent plus fees | Lost | 2026-03-12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032 | Rebecca Hutchinson | M16 0XX | 1 | Purchase | Manchester off-plan completing June 2026, follow up at completion | Warm | 2026-03-11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033 | Mohimi Ovbiagele | LE1 6TH | 2 | Purchase | Leicester, Lagos-based, developer offering competing management | Lost | 2026-03-09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034 | Taj Khan | HG1 5JX | 2 | STL Switch | Harrogate CONVERTED - signed 13% fee Mar 2026, trial unit in 19-apt block | Converted | 2026-03-09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035 | Mitchell Thomas | DE7 8AF | 6 | R2R | Derby shared accommodation - outside Stayful model, redirected to supported living | Lost | 2026-03-09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