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— Avik Banerjee — LE3 5FP — Abroad — Pending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5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71 All Saints Road, Leicester, LE3 5FP — 3 bed, sleeps 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dravik11@gmail.com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11907161642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plan doc: Action Plans / Avik Banerjee — Action Plan — 2026-05-05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       : Moving Abroad — Owner relocating overseas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       : Single property (primary residence)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         : £1,370/month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situation: Owner's primary residence, semi-furnished. Relocating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abroad in 3–6 months. Wants full management while overseas.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LTL net          : £694/month (Stayful estimate — acknowledged 30% low)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Market rate: £1,500–1,700/month (lead's own research)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projected net: £1,512/month average (£18,142/year)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month      : £1,091 (January — below mortgage)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cost       : £16,440 estimate (±10–15% — photos needed for accuracy)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maker   : Single (Avik alone)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STL     : No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Riverside location, river views, 5-min walk to city centre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FINANCIAL CONTEXT (IMPORTANT)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net after mortgage: £142/month average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in winter months: January, March, November, December all BELOW mortgage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Winter shortfall total: ~£594 across 4 months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 surplus (Apr–Oct above mortgage): ~£2,792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annual surplus over mortgage: +£1,704/year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LTL at market (£1,440 net after agent fees):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mortgage: £70/month — tenant pays bills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vs LTL advantage: marginal on monthly average, stronger in peak months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Mortgage type not confirmed in meeting. If residential mortgage,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lender consent required for STL. Must be flagged before proceeding.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LEAD ASKED ABOUT / WHAT WAS DISCUSSED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Income comparison — STL vs LTL (including the acknowledged LTL underestimate)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Setup requirements and cost (£16,440 estimate, photos needed for accuracy)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Calendar blocking and access while overseas (unlimited, no fees)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Monthly payouts and statements (1st–5th, automatic, full breakdown)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Full end-to-end service capability while overseas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AGREED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Avik to send property photos/video walkthrough for accurate setup quote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Follow-up meeting: any Wednesday after 2 PM in July 2026 (specific date TBC)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Implementation timeline: 3–6 months pending relocation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OBJECTIONS / CONCERNS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Financial viability — monthly net STL is only £142 above mortgage on average.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Winter months go negative. Addressed honestly in the document.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Partially addressed — document shows full picture + winter reserve plan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LTL estimate gap — Stayful's LTL estimate (£694/month) was acknowledged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potentially 30% underestimated. Market shows £1,500–1,700. This makes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STL vs LTL comparison more competitive than Stayful's figures suggest.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Addressed in document — both figures shown transparently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Overseas management concern — primary anxiety is property being managed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properly while they're abroad. Not raised as explicit objection, but underlies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all questions about operations, maintenance and access.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Addressed — full overseas management section in document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Mortgage type — not confirmed. If residential mortgage, STL may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permitted without lender consent.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UNRESOLVED — must be confirmed before sign-up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Full service model: the fact that Stayful handles everything end-to-end while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they're overseas was the core value proposition that resonated. No involvement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required from the owner once set up.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Calendar blocking: unlimited personal use with no fees addressed the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flexibility concern directly. They want to come back for summer visits.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Direct booking score: 100/100 score was notable — property has strong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long-term income growth potential.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NOT LAND (OR WAS NOT TESTED)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Financial case is not as strong as the Kiran case — monthly advantage over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at market rate is minimal. Financial argument alone will not close this.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Control, flexibility and overseas management model must carry the pitch.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ENTRY POINT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Engaged and practical. Relocation is real and timeline is concrete (3–6 months).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asking whether to let the property — asking how to do it. Questions were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rather than exploratory. Tone was pragmatic, not anxious.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 (from meeting notes)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"living overseas" — primary framing for their situation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"3-6 months" — defined timeline, not vague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"family visits / summer breaks" — specific personal use case for calendar blocking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"unlimited calendar blocking" — language they responded to positively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PROBABILITY + PATH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: MEDIUM — financial case is thinner than ideal; mortgage type TBC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       : Slow — July meeting, implementation 3–6 months out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     : Practical operational questions indicate intent, not just curiosity.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Will convert if financial picture is accepted and mortgage confirmed.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   : Send property photos → accurate setup quote → July decision call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Blocker     : (1) Mortgage type — if residential, needs lender consent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 Winter cash flow — must accept seasonal nature before committing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(3) Setup cost — £16,440 pending accurate quote from photos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outcome  : PENDING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       : Any Wednesday after 2 PM, July 2026 (date TBC)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after call: [ ] Converted  [ ] Warm  [ ] Lost — reason:___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"002",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"address": "71 All Saints Road, Leicester",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"postcode": "LE3 5FP",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"bedrooms": 3,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"type": "house",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"sleeps": 6,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"furnished": "semi",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"feature": "riverside, river views, 5-min city centre"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"Avik Banerjee",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"email": "dravik11@gmail.com",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"source": "Google Search",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"type": "Moving Abroad — Primary Residence STL",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"portfolio_size": "single",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"previous_stl_experience": false,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"decision_maker": "sole"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"mortgage_monthly": 1370,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"ltl_net_monthly_stayful_estimate": 694,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"ltl_net_monthly_market": 1440,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"stl_projected_net_monthly": 1512,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"stl_projected_annual": 18142,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"stl_worst_month": 1091,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"stl_best_month": 1779,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"setup_cost_estimate": 16440,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"setup_cost_accuracy": "plus_minus_10_15_percent",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"stl_vs_ltl_monthly_advantage_market": 72,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"after_mortgage_stl_average": 142,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"after_mortgage_ltl_market": 70,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"direct_booking_score": 100,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"year3_additional_monthly": 181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"objections":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"raised": [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"financial viability after mortgage",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"LTL comparison accuracy",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"overseas management capability"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"resolved": [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"overseas management (full service model explained)",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"LTL comparison (both figures shown transparently)",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"calendar blocking (unlimited, no fees)"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"unresolved": [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"mortgage type — residential mortgage needs lender consent for STL",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"winter cash flow — needs acceptance of seasonal nature",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"setup cost — needs accurate quote from photos"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"conversation":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"turning_point": "Full end-to-end overseas management model — no owner involvement required. Calendar blocking for personal use with no fees.",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"conversion_signal": "Practical operational questions rather than exploratory — asking how, not whether.",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"outcome": "pending",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"path": "slow"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"document":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"sections_built": [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"full income analysis (honest after-mortgage picture, all 12 months)",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"setup plan and cost breakdown with Stayful service inclusions",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"overseas management model (calendar, maintenance, payouts, smart lock)",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"3-year direct booking trajectory and comparable properties"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"sections_driver": "meeting discussion topics — income comparison, setup, overseas management, monthly payouts"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"timing":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"meeting_date": "2026-05-05",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"duration_minutes": 45,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"follow_up": "any Wednesday after 2pm July 2026 (TBC)",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"target_implementation": "3-6 months from May 2026"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"agent_performance":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"what_worked": [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"full end-to-end service model for overseas owners",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"unlimited calendar blocking with no fees",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"100/100 direct booking score — notable differentiator",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"honest acknowledgement of LTL estimate gap"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"what_failed": [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"financial case is thin at market LTL rates — income argument alone insufficient"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"drop_off_point": "n/a — still active. Photos needed before next step."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