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 PLAN — Jack Mitchell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Bristol BS3 | 3 bed house | Existing property (STL Switch) | 7 May 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SUMMARY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gross: £65,752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net: £34,388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Occupancy: ~72%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Avg nightly rate: £138/night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Long-let equivalent: £14,224/year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Annual uplift with Stayful: £20,164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BREAKDOWN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January — Gross £2,100 — Net £1,098 — Low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February — Gross £2,300 — Net £1,203 — Low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March — Gross £3,600 — Net £1,883 — Shoulder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— Gross £4,270 — Net £2,233 — Shoulder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— Gross £4,600 — Net £2,406 — Shoulder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June — Gross £5,780 — Net £3,023 — Peak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July — Gross £6,570 — Net £3,436 — Peak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August — Gross £6,250 — Net £3,269 — Peak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September — Gross £4,730 — Net £2,474 — Shoulder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October — Gross £4,072 — Net £2,130 — Shoulder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— Gross £2,630 — Net £1,376 — Low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December — Gross £3,290 — Net £1,721 — Low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TOTAL: Gross ~£50,192 | Net ~£26,250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DEMAND DRIVERS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Medical facilities: Bristol Royal Infirmary and Southmead Hospital generate year-round demand from visiting families, medical staff and contractors.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University city: 40,000+ students at UoB and UWE drive guest lecturer, academic and parent visits; conference season boosts mid-week occupancy.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Events and tourism: Bristol International Balloon Fiesta (August), Harbour Festival, Bristol Pride and venue events keep summer occupancy extremely high.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Corporate travel: Rolls-Royce, Airbus, GCHQ and Bristol's fintech/tech sector generate strong weekday demand year-round.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 hub: Temple Meads (London &lt;2 hours), Bristol Airport (20 min), M4/M5 access — attracts guests from all directions.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BS3 postcode premium: Bedminster/Southville is a sought-after area — guests actively seek this postcode for its proximity to the city centre and independent culture.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STAYFUL HANDLES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Guest communication, cleaning &amp; linen, multi-platform listing (Airbnb / Booking.com / Google / direct), dynamic pricing, maintenance coordination, key &amp; access management, remarketing campaigns, performance reporting.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 responsibilities: Utilities &amp; WiFi, council tax, smart thermostat (one-time), key safe (one-time).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QUESTIONS ANSWERED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does income compare to my current long-let?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Long-let is ~£14,224/year. Stayful net is ~£34,388 — roughly 142% more.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if projections aren't hit in year 1?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Year 1 is typically 10–20% slower as listing builds reviews and search ranking. We'll be transparent if underperforming and adjust strategy accordingly.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What are the costs?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15%+VAT Stayful fee, ~3–5% platform fees, £50–80/stay cleaning. All factored into net figures.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Can I use the property myself?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Yes — you block dates in advance and Stayful works around you.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How long to go live?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2–4 weeks from signing with a furnished property.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TIMELINE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 with Stayful [1–2 days]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Property prep — thermostat &amp; key safe [concurrent]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Professional photography [half day + editing]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Listing goes live [1–2 weeks after photography]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Operational before peak summer season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 BEING SENT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Stayful Management Agreement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Duncary Road Property Income Analysis (PDF)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CALL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booked — Jack to rebook via calendly.com/zac-stayful/call (call cut short due to connection issues)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