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005 — Nicholas Riley — DE65 6FB — Sell STL — Warm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2026-04-09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Laburnum Cottage 171 Main Street Repton DE65 6FB — 3 bed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nicholas@rileydirect.com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item ID: 11692608888</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Monday AI Notetaker | ID: cc9c049b-5035-42cf-a5e3-20a0a31dafdc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Sell STL — selling property, STL in the meantime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Situation: Owner relocating to London on rental basis while Repton property on market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Warm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TOPICS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Owner relocation goals and flexibility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Property costs and Airbnb revenue analysis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Onboarding and property preparation process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Operational model, fees and booking patterns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Timeline, furniture considerations and next steps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SUMMARY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call focused on evaluating whether short-term letting via Airbnb could viably support the Repton property while giving the owner flexibility to relocate to London. Discussion covered the projected revenue for the Repton property, the feasibility of running it as a short-let during the sales process, and how Stayful's fully managed service would remove the operational burden. Key outcome: agreement that the property could generate meaningful income during the sales period, with Stayful handling all operations. Timeline and furnishing requirements were discussed to determine onboarding feasibility.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TRACKING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WARM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Monday status: Warm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 ] Converted [ ] Warm — reason:___ [ ] Lost — reason:___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{"entry":"005","source":"monday_notetaker","property":{"address":"Laburnum Cottage Repton","postcode":"DE65 6FB","bedrooms":"3"},"lead":{"name":"Nicholas Riley","email":"nicholas@rileydirect.com","type":"Sell STL","monday_status":"Warm"},"financials":{"mortgage_monthly":"0","stl_net_annual":"0","ltl_net_annual":"0","setup_cost":"0"},"meeting":{"date":"2026-04-09","notetaker_id":"cc9c049b-5035-42cf-a5e3-20a0a31dafdc","topics":["Relocation goals","Revenue analysis","Onboarding process","Operations &amp; fees","Timeline &amp; furnishing"],"outcome":"warm"}}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