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009 — Linda Robinson — DL2 1EB — STL Switch — Warm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2026-03-09 | Monday ID: 11216609516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lrobinson127@hotmail.com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Monday AI Notetaker | ID: 9b890690-c9bf-4625-876f-3d99ed255680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STL Switch | Outcome: Warm | Property: 2 The Greenway Middleton St George DL2 1EB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Property status/renovation, Profitability projections, Service model, Management vs self-management, Flexible involvement in cleaning, Next steps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SUMMARY: The call focused on assessing the suitability and profitability of converting Linda's refurbished bungalow into a short-term rental managed by Stayful, comparing this against self-management. Profitability projections presented. Service model explained. Discussion about self-management vs full management — Linda open to flexible involvement in cleaning/operations. NOTE: April 2026 update states property was gutted completely — implementation timeline pushed out. Call back in a couple of months.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WARM (implementation delayed — renovation) | Monday: Warm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{"entry":"009","source":"monday_notetaker","property":{"address":"2 The Greenway Middleton St George","postcode":"DL2 1EB"},"lead":{"name":"Linda Robinson","email":"lrobinson127@hotmail.com","type":"STL Switch","monday_status":"Warm"},"meeting":{"date":"2026-03-09","notetaker_id":"9b890690-c9bf-4625-876f-3d99ed255680","outcome":"warm"}}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