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014 — Andrew McIntee — HG2 8AW — Abroad — Special Offer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2026-04-17 | Email: amcintee@me.com | Monday ID: 11708157973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27f21a7f-68b1-4e01-b3ca-9c30b0eddd4f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Abroad — Owner Relocating Spain. 3 bed Harrogate. No mortgage (owner-occupier). STL net £26,000/yr (Monday). LTL £18,000/yr (Monday). Mortgage-free.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Andrew relocating Spain from 1 Sept (daughter's A-levels at international school). Will rent in Spain initially. Harrogate 3-bed apartment on The Stray (5-min walk to town, 10-min to conference centre, balcony, 2 parking, courtyard garden). Previously operated as Airbnb when he bought it. Comps: avg £50,187/yr, Andrew's likely £60-70k range. Andrew concluded STL net may be similar to LTL once costs considered (concerned ~50% goes to costs). Zac reduced fee from 15% to 12% for higher-revenue property. No mortgage = all profit. 1 Sept hard deadline.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Property background &amp; relocation | Property description &amp; location | Revenue, nightly rates &amp; occupancy | Fees, costs &amp; profitability comparison | Management responsibilities | Booking platforms &amp; communication | Contract terms &amp; onboarding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Fee transparency — Andrew calculated ~50% of revenue to costs. Resolved partially with 12% fee reduction. STL vs LTL advantage thinner than he expected.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MOVED: Mortgage-free = strong income position. Location premium (Stray frontage). 12% fee concession. 1 Sept hard deadline creates natural urgency.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Andrew's conclusion that STL net similar to LTL — financial case thinner than this profile typically.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'hard move-out date 1st September' | 'likely rent rather than sell' | '12% rather than 15%'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{"entry":"014","postcode":"HG2 8AW","monday_id":"11708157973","stl_net":26000,"mortgage":0,"outcome":"Special offer applied","notetaker":"27f21a7f-68b1-4e01-b3ca-9c30b0eddd4f"}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