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Rebecca Keeling LE1 6TH Purchase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2026-03-20 Monday ID 11527972072 Email rebecca.keeling3@gmail.com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Monday AI Notetaker ID c1dfb332-3eda-43bb-8b79-6ae64cf6d147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Purchase 1 bed Leicester city centre new purchase Outcome Special Offer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income analysis and long-let comparison cost structure fees and VAT direct booking strategy and profitability operations billing and owner communication onboarding process and next steps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The call focused on evaluating the financial viability of short-term letting Rebecca new Leicester city centre apartment with Stayful compared to a traditional long-let. Income analysis and LTL comparison presented. Full cost structure including fees and VAT explained. Direct booking strategy and long-term profitability outlined. Operations billing and owner communication model described. Onboarding process discussed. Special offer applied. NOTE offer expired March 2026. Follow-up calls made in April but no response.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SPECIAL OFFER APPLIED - offer expired no response as of April 2026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SPECIAL OFFER Monday status Special offer applied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entry 018 lead name Rebecca Keeling email rebecca.keeling3@gmail.com type Purchase property address 46 Bosworth House Leicester postcode LE1 6TH bedrooms 1 meeting date 2026-03-20 notetaker_id c1dfb332-3eda-43bb-8b79-6ae64cf6d147 outcome special_offer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