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021 Ada Madu NE5 3BR R2R Lost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2026-04-13 Monday ID 11684337667 Email info@placerental.co.uk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Monday AI Notetaker ID f3466593-51a3-44c4-a0fb-0f1d9fd609c2</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R2R 4 bed Newcastle Rent-to-rent Outcome Lost (Abandoned)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property arrangement and condition in Newcastle financial projections and rent negotiation outcomes occupancy patterns and guest profile in Newcastle onboarding process photography and upfront costs ongoing management service model and communication maintenance wear and tear security deposits and insurance management fee structure and discount offer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The call reviewed the viability of a four-bedroom rent-to-rent property in Newcastle for short-let use and how Stayful would fully manage it remotely for Ada. Financial projections and rent negotiation outcomes discussed. Occupancy patterns and guest profile for Newcastle area covered. Onboarding process and upfront costs explained. Management service model and communication outlined. Maintenance wear and tear security deposits and insurance discussed. Discount offer made. Status Abandoned - R2R model likely had financial viability issues.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R2R INTEL - This lead provides intelligence on why R2R deals often do not convert: upfront costs plus management fees plus rent leave margins too thin.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LOST Monday status Abandoned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 021 lead name Ada Madu email info@placerental.co.uk type R2R property address 250 Ponteland Road Newcastle postcode NE5 3BR bedrooms 4 note R2R - rent negotiation and thin margins likely cause of abandonment meeting date 2026-04-13 notetaker_id f3466593-51a3-44c4-a0fb-0f1d9fd609c2 outcome lost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