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024 Rasheed Ajani S26 4QA R2R Lost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2026-04-09 Monday ID 11674996852 Email abdulmumin201719@gmail.com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Monday AI Notetaker ID 2b67053a-d488-482a-a5e7-b1ff0d7bbd03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R2R 2 bed Sheffield rent-to-rent Outcome Lost (Abandoned)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financial analysis and profitability of the rent-to-rent deal management model operations and contract terms property setup timing and geographic preferences next steps and recommendations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The call evaluated the viability of a proposed rent-to-rent property and whether fully managed hosting makes financial sense. The discussion concluded that the current deal structure has thin margins after rent management fees and setup costs. Management model and contract terms explained. Geographic preferences discussed. Outcome was Abandoned - R2R financial model did not stack up.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R2R INTEL Key reason for abandonment was financial viability - after rent to landlord plus Stayful management fees plus setup costs the margin was insufficient. This is the core R2R viability problem.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LOST Monday status Abandoned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 024 lead name Rasheed Ajani email abdulmumin201719@gmail.com type R2R property address 8 Alpina Way Sheffield postcode S26 4QA bedrooms 2 note R2R deal margin too thin after rent plus management fees plus setup meeting date 2026-04-09 notetaker_id 2b67053a-d488-482a-a5e7-b1ff0d7bbd03 outcome lost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