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026 — Nina Rueschen — HA9 9RD — STL Switch — Abandoned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2026-04-08 | Email: rueschen@bluewin.ch | Monday ID: 11680205793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Notetaker: ee744c71-564d-49b7-a953-2a758470c0a8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PROFILE: STL Switch — Overseas Owner (Switzerland). 3 bed semi, Wembley HA9. No mortgage. STL net ~£39,235/yr.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MEETING: Nina's mother moved to retirement property, leaving 3-bed Wembley house empty. Nina based in Switzerland. No mortgage. Fully furnished (older items). Target: May/June to capture Wembley concert season. Gross £68-69k/yr, £274 nightly, 69% occ, net ~£39,235/yr. Refurb plan: laminate flooring, repaint 2 walls, new toilet, new gas boiler, new beds/mattresses. 13% fee if signed by end of month. Nina speaking with 2 other providers. Valued: transparency, visibility, Stayful's manageable portfolio size (70). Smart thermostat recommended.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Abandoned — likely chose another provider or deferred. Strong prospect — no mortgage, high income, overseas owner = ideal profile. May be worth re-approaching for future properties.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TOPICS: Property overview &amp; refurb plan | Revenue estimates &amp; financial comparison | Short-let model, risks, insurance &amp; safety | Operations, guest sourcing &amp; remote management | Onboarding process, pricing &amp; next steps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OBJECTIONS: Speaking with 2 other providers — competitive evaluation. Refurb not complete by deadline. New boiler/thermostat decisions needed.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MOVED: No mortgage = all income is profit. Concert season demand. Remote management for Swiss owner. Transparency of operations valued.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LANGUAGE: 'speaking with two other companies' | 'surprisingly high' (re: £39k net) | 'want to see how it goes'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JSON: {"entry":"026","postcode":"HA9 9RD","monday_id":"11680205793","stl_net":39235,"mortgage":0,"outcome":"Abandoned","reason":"competitor_chosen_or_deferred","notetaker":"ee744c71-564d-49b7-a953-2a758470c0a8","note":"strong_profile_may_re-engage"}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