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038 — Noemi Konya — WD6 4ES — ABROAD — Special Offer Applied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2026-05-12 | Email: noemi0610@gmail.com | Monday ID: 11975955407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Granola web meeting | Meeting ID: b93d9f4b-6c8a-4716-beaf-a54a409a8095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PRE-CALL SIGNALS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LUCY CALL TRANSCRIPT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available — call recording file exists on Monday (file_mm1daxvv) but transcript was not accessible for this entry.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PRE-QUAL PRESENTATION RESPONSES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completed — lead did not submit pre-qual responses.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ABROAD — Owner moving abroad temporarily (Spain, 1-year trial); short-letting furnished property while away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4-bed house (potential 4th bed/living space downstairs with bar area), 74 Torworth Road, Borehamwood, WD6 4ES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              Furnished (owner retaining furniture for return), bar area with tap, large garden; children's bedrooms require repaint to neutral; bunk beds require replacement with double + single setup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situation: Owner-occupied; Noemi relocating to Spain for 1-year trial from approx. end of July 2026. Property will be vacant. Partner's company requires periodic UK access — calendar blocking essential.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Applied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PICTURE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Deal Analyser PDF — Stayful_Property_Analysis_74_Torworth_Road__Borehamwood.pdf (figures confirmed via Granola meeting summary)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ANALYSER (1 PROPERTY)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annual:     £86,961  (~£7,247/month)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annual:       £45,222  (~£3,769/month)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              £441/night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Occupancy:        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Long-let equiv:   £16,800/year (~£1,400/month gross) / ~£15,120/year (~£1,260/month net after agent fees est. 10%)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uplift:    +£30,102/year (+199% vs LTL net 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 set:         Low competition area | Avg 24 reviews | Avg 4.7 rating (competitor count and distance not specified in meeting notes)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COSTS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Mortgage/rent:      £1,390/month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bills:    £600/month (£200 council tax year-round + £400 heating — winter only, seasonal)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cost:         Not discussed (property prep required: repaint bedrooms, replace bunk beds, professional photography)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monthly:      £1,990/month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POSITION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surplus/deficit: £1,779 surplus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(net STL £3,769/mo − mortgage £1,390/mo − bills est £600/mo)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 adjusted (×0.75): ~£2,827/month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 position:         £837/month surplus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Noemi Konya is planning to relocate to Spain for a one-year trial, moving out approximately end of July 2026, targeting an August 2026 launch. She intends to keep the property fully furnished throughout. Her partner's company requires periodic UK access, making calendar blocking a central discussion point — Stayful confirmed this is possible with the caveat that existing bookings cannot be cancelled and dates must be planned in advance, since most bookings come in within 30 days of arrival.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Deal Analyser was presented showing £86,961 gross / £45,222 net annually at £441/night and 54% occupancy, against a long-let of £16,800/year — a compelling uplift that was not challenged. The low competition market analysis was shared, with competitors averaging 24 reviews and 4.7 rating.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and fee structure were fully covered: 13% management fee (reduced from 15% if signed by 31 May 2026), 6-month fixed term, 3-month notice period. Property protection was discussed in detail — £200 security deposit per guest, ID checks for all guests, £100,000 insurance, 1–3 annual inspections, and 30–40% direct bookings from trusted repeat guests. Monthly income and maintenance reports via a dedicated Slack channel were presented as the communication structure.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Noemi's partner's maintenance team was discussed as a viable option for property maintenance, subject to meeting Stayful's requirements (weekend/out-of-hours availability, specific response times), with payments up to £300/month deductible from monthly statements.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preparation requirements were outlined: repaint children's bedrooms to neutral colours, replace bunk beds with a double + single setup, and commission professional photography (iPhone photos explicitly not recommended).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follow-up call was scheduled for Thursday 21 May 2026 at 09:00 with Noemi's partner present, ahead of the 31 May offer expiry deadline.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INTELLIGENCE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Noemi is motivated by a hard departure timeline (end of July) rather than abstract interest — this is a forced vacancy that needs managing. The income uplift is enormous (£3,769/month STL net vs ~£1,260/month LTL net) and was not challenged, so financials are not the barrier. The only gate is the partner, who has not attended a meeting. Send a pre-call summary email to Noemi before 21 May that she can forward to him — he needs to arrive informed, not cold. The calendar-blocking feature is the partner's specific operational requirement (his company needs UK access); confirm this in writing before 21 May to remove it as a lingering concern. If the partner raises no new material objections on 21 May, this deal should close before the 31 May deadline.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OBJECTIONS RAISED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bookings within 30 days" — raised as context for why date-blocking requires advance planning; Noemi's concern was whether partner's access needs could be accommodated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 company requires UK access flexibility" — operational constraint that needed a concrete resolution before proceeding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financial or income objections raised — lead accepted the figures without challenge]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RESONATED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 access for date-blocking — directly resolved the partner's UK access requirement and was the key reassurance point. Income figures (£86,961 gross / £45,222 net vs £16,800 LTL) presented a compelling uplift that was not pushed back on. Property protection measures (ID checks, £200 deposit, £100,000 insurance, regular inspections) appeared to land well for a landlord preparing to leave the country.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AVOID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re-raise the 30-day booking window as a limitation — it was already resolved and re-surfacing it could reintroduce doubt. Do not push on professional photography before confirming the children's bedroom repaint is underway — photography is the final prep step and sequencing matters.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LANGUAGE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year trial" — how Noemi frames the Spain move (not permanent; she is planning to return)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 company requires UK access flexibility" — her own framing of the calendar constraint; mirror this language in follow-up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verbatim phrases unavailable — full call transcript not in Granola]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BARRIER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has not attended a meeting and has not yet agreed. The 21 May call is the first time he will be present. His specific concerns are unknown — could be financial, operational (his company's UK access), or simply habit. If he raises no new material objections, the deal should close before 31 May. The risk is him introducing a new blocker cold on the call without prior context.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APPROACH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style:   engaged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that landed: conversational with reassurance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Responds to:      data + operational security (income figures combined with property protection detail)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Cadence:          motivated — hard deadline driven by Spain departure; not a slow decision-maker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context: Moving to Spain for 1-year trial from ~end July 2026; partner's company requires periodic UK property access; property will be vacant and furnished; children's bedrooms need neutral repaint before photography can proceed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PROBABILITY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Medium-High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Hard departure timeline, active offer with firm expiry, no financial objections, and a scheduled partner call — only gate is partner sign-off on 21 May.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move it up: Send pre-call summary email to Noemi before 21 May that she can forward to her partner, ensuring he arrives informed rather than cold.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MATCHING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tier:    regional city (Borehamwood, Hertfordshire — London commuter belt)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mid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Motivation:   high — forced vacancy from international relocation with fixed timeline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medium — partner decision gate adds one step but timeline is tight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neutral (comfortable with STL, no regulatory or financial concerns raised)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014 (Andrew McIntee — Abroad profile, relocating, strong net figures, single remaining decision gate); 004 (Robert Norris — two-person decision, projections clear threshold, warm outcome)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 NEXT MEETING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13%+VAT, expires 31 May 2026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meeting: 21 May 2026 at 09:00 (partner present)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"038",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"Noemi Konya",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"noemi0610@gmail.com",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"monday_id": "11975955407",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"postcode": "WD6 4ES",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"bedrooms": 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"profile_type": "ABROAD",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"Special Offer Applied",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"13%+VAT",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"offer_expiry": "2026-05-31",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"2026-05-21",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"meeting_date": "2026-05-12",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"monthly_surplus_deficit": 1779,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"mortgage": 1390,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"bills_est": 600,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"stl_net_monthly": 3769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