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_INDEX - Stayful Lead Intelligence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updated: 7 May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entries: 37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### | Name | Postcode | Beds | Profile Type | Key Context | Outcome | Date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001 | Kiran Bokil | NN5 6FW | 4 | STL Switch | Unfurnished, bad prior operator, setup cost + income consistency objections | Pending | 2026-05-05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002 | Avik Banerjee | LE3 5FP | 3 | Abroad | Semi-furnished, moving overseas, mortgage type unconfirmed, thin STL vs LTL margin | Pending | 2026-05-05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003 | Brandon Schraeder | YO31 7JS | 1 | Purchase | Buying near York Minster for holiday let, overseas owner, income exceeded expectations | Warm | 2026-04-27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 | Robert Norris | DL1 2JZ | 3 | STL Switch | Two-person decision, projections exceed minimum threshold, property photos needed | Warm | 2026-04-20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005 | Nicholas Riley | DE65 6FB | 3 | Sell STL | Relocating to London, property on market, STL during sale period | Warm | 2026-04-09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006 | Elliot Pickering | W4 5LB | - | STL Switch | West London LTL to STL, local presence concern | Warm | 2026-03-18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007 | Karan Kaushik | DE1 3AZ | 5 | STL Switch | Derby city centre townhouse, STL clearly outperforms LTL | Warm | 2026-03-16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008 | Haider Ibrahim | B73 6TY | - | STL Switch | Sell vs STL decision, mortgage strategy discussed | Warm | 2026-03-16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009 | Linda Robinson | DL2 1EB | - | STL Switch | Refurbished bungalow, property gutted April 2026 - delayed | Warm | 2026-03-09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010 | Gareth Moses | Spennymoor | - | STL Switch | County Durham, cosmetic work needed, call back in 1 month | Warm | 2026-03-09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011 | Laura Duncker | DE4 | 4 | STL Switch | On market + STL, 38233 net vs 18857 LTL, viewing property, high conversion probability | Special Offer | 2026-04-27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012 | Mike Ralston | BS21 7AP | 7 | Sell STL | On market, 2970 mortgage, 13% offer made, wife also attended | Special Offer | 2026-04-24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013 | Sarah Stephens | SG19 2AX | 3 | Sell STL | On market 1yr, 24838 net vs 18000 LTL, offer expired no response | Special Offer | 2026-04-20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014 | Andrew McIntee | HG2 8AW | 3 | Abroad | Relocating Sept 2026, Harrogate flat, 26000 net, presentation deployed | Special Offer | 2026-04-17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 | Karl Manning | BS14 9HB | 6 | Existing STL | Unhappy with Clifton Valley Lets, reviewing contract, 21-day corporate stay noted | Special Offer | 2026-04-09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 | Ihsan ul-Haq Bashir | EC4M 7BY | 2 | STL Switch | City of London, portfolio landlord, 57-min meeting, regulatory concerns | Special Offer | 2026-03-25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 | Magdalena Towler | TQ1 4QS | 4 | STL Switch | Torquay, no mortgage, overseas owner, unstated concern re no property visit | Special Offer | 2026-03-23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018 | Rebecca Keeling | LE1 6TH | 1 | Purchase | Leicester city centre purchase, offer expired, no response | Special Offer | 2026-03-20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019 | Boglarka Glenister | BB3 8UX | 5 | Abroad | Rossendale 5-bed, renovated, STL vs LTL comparison, abandoned | Lost | 2026-04-27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020 | Alan Forsyth | NG5 4AA | 1 | STL Switch | Developer Hockley Developments, Nottingham block, mixed STL/LTL strategy | Pending | 2026-04-20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021 | Ada Madu | NE5 3BR | 4 | R2R | Newcastle R2R, rent negotiation failed, thin margins after fees | Lost | 2026-04-13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022 | Oliver Glaves | S1 4LG | 1 | STL Switch | Sheffield city centre, 260 mortgage, setup cost likely barrier | Lost | 2026-04-10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023 | Will Hargreaves | NG7 1AY | 2 | Sell STL | Already on Airbnb underperforming, short sale timeline, manager switch unattractive | Lost | 2026-04-09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024 | Rasheed Ajani | S26 4QA | 2 | R2R | Sheffield R2R, margins too thin after rent plus fees | Lost | 2026-04-09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025 | Nina Rueschen | HA9 9RD | 3 | Sell STL | Mother's property, Swiss-based, refurb needed, multiple complexity factors | Lost | 2026-04-08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026 | Liam Yardley | BD1 5HT | 1 | STL Switch | Bradford 1-bed, requested guaranteed rent, weak STL market | Lost | 2026-04-08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027 | Marnus Fourie | CA11 8FE | 3 | Abroad | Cumbria, planning permission and neighbour concerns, multiple stakeholders | Lost | 2026-03-27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028 | Gary Johnston | CH2 2BT | 3 | STL Switch | Chester, tax and business rates concern, flexibility for personal use | Lost | 2026-03-25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029 | Shoaib Khalid | NG8 4AZ | - | STL Switch | Nottingham furnished, contract terms and performance concerns key objection | Lost | 2026-03-18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030 | Hany Rashwan | B16 8JG | - | STL Switch | Birmingham, spouse attended, 9 topics covered, September 2026 implementation | Warm | 2026-03-17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031 | Kes Kessington | M13 0NW | - | R2R | Manchester R2R, underperforming listing, thin margins after rent plus fees | Lost | 2026-03-12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032 | Rebecca Hutchinson | M16 0XX | 1 | Purchase | Manchester off-plan completing June 2026, follow up at completion | Warm | 2026-03-11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033 | Mohimi Ovbiagele | LE1 6TH | 2 | Purchase | Leicester, Lagos-based, developer offering competing management | Lost | 2026-03-09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034 | Taj Khan | HG1 5JX | 2 | STL Switch | Harrogate CONVERTED - signed 13% fee Mar 2026, trial unit in 19-apt block | Converted | 2026-03-09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035 | Mitchell Thomas | DE7 8AF | 6 | R2R | Derby shared accommodation - outside Stayful model, redirected to supported living | Lost | 2026-03-09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036 | Vanessa Wilson-Wood | NG2 4FW | 3 | EX-STL | PTK delivering ~£1,000/month vs £1,500-2,000 promise; consistency vs LTL concern; credibility of new manager | Special Offer | 2026-05-06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037 | Jack Mitchell | BS3 (Bristol) | 3 | STL-SW — Existing property switch | Call cut short by connection issues; no objections captured; £34k net vs £14k LTL; rebooking required | Warm | 2026-05-07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