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_INDEX - Stayful Lead Intelligence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updated: 7 May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entries: 36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 ### | Name | Postcode | Beds | Profile Type | Key Context | Outcome | Date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001 | Kiran Bokil | NN5 6FW | 4 | STL Switch | Unfurnished, bad prior operator, setup cost + income consistency objections | Pending | 2026-05-05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002 | Avik Banerjee | LE3 5FP | 3 | Abroad | Semi-furnished, moving overseas, mortgage type unconfirmed, thin STL vs LTL margin | Pending | 2026-05-05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003 | Brandon Schraeder | YO31 7JS | 1 | Purchase | Buying near York Minster for holiday let, overseas owner, income exceeded expectations | Warm | 2026-04-27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004 | Robert Norris | DL1 2JZ | 3 | STL Switch | Two-person decision, projections exceed minimum threshold, property photos needed | Warm | 2026-04-20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005 | Nicholas Riley | DE65 6FB | 3 | Sell STL | Relocating to London, property on market, STL during sale period | Warm | 2026-04-09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006 | Elliot Pickering | W4 5LB | - | STL Switch | West London LTL to STL, local presence concern | Warm | 2026-03-18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007 | Karan Kaushik | DE1 3AZ | 5 | STL Switch | Derby city centre townhouse, STL clearly outperforms LTL | Warm | 2026-03-16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008 | Haider Ibrahim | B73 6TY | - | STL Switch | Sell vs STL decision, mortgage strategy discussed | Warm | 2026-03-16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009 | Linda Robinson | DL2 1EB | - | STL Switch | Refurbished bungalow, property gutted April 2026 - delayed | Warm | 2026-03-09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010 | Gareth Moses | Spennymoor | - | STL Switch | County Durham, cosmetic work needed, call back in 1 month | Warm | 2026-03-09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011 | Laura Duncker | DE4 | 4 | STL Switch | On market + STL, 38233 net vs 18857 LTL, viewing property, high conversion probability | Special Offer | 2026-04-27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012 | Mike Ralston | BS21 7AP | 7 | Sell STL | On market, 2970 mortgage, 13% offer made, wife also attended | Special Offer | 2026-04-24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013 | Sarah Stephens | SG19 2AX | 3 | Sell STL | On market 1yr, 24838 net vs 18000 LTL, offer expired no response | Special Offer | 2026-04-20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014 | Andrew McIntee | HG2 8AW | 3 | Abroad | Relocating Sept 2026, Harrogate flat, 26000 net, presentation deployed | Special Offer | 2026-04-17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 | Karl Manning | BS14 9HB | 6 | Existing STL | Unhappy with Clifton Valley Lets, reviewing contract, 21-day corporate stay noted | Special Offer | 2026-04-09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016 | Ihsan ul-Haq Bashir | EC4M 7BY | 2 | STL Switch | City of London, portfolio landlord, 57-min meeting, regulatory concerns | Special Offer | 2026-03-25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 | Magdalena Towler | TQ1 4QS | 4 | STL Switch | Torquay, no mortgage, overseas owner, unstated concern re no property visit | Special Offer | 2026-03-23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018 | Rebecca Keeling | LE1 6TH | 1 | Purchase | Leicester city centre purchase, offer expired, no response | Special Offer | 2026-03-20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019 | Boglarka Glenister | BB3 8UX | 5 | Abroad | Rossendale 5-bed, renovated, STL vs LTL comparison, abandoned | Lost | 2026-04-27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020 | Alan Forsyth | NG5 4AA | 1 | STL Switch | Developer Hockley Developments, Nottingham block, mixed STL/LTL strategy | Pending | 2026-04-20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021 | Ada Madu | NE5 3BR | 4 | R2R | Newcastle R2R, rent negotiation failed, thin margins after fees | Lost | 2026-04-13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022 | Oliver Glaves | S1 4LG | 1 | STL Switch | Sheffield city centre, 260 mortgage, setup cost likely barrier | Lost | 2026-04-10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023 | Will Hargreaves | NG7 1AY | 2 | Sell STL | Already on Airbnb underperforming, short sale timeline, manager switch unattractive | Lost | 2026-04-09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024 | Rasheed Ajani | S26 4QA | 2 | R2R | Sheffield R2R, margins too thin after rent plus fees | Lost | 2026-04-09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025 | Nina Rueschen | HA9 9RD | 3 | Sell STL | Mother's property, Swiss-based, refurb needed, multiple complexity factors | Lost | 2026-04-08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026 | Liam Yardley | BD1 5HT | 1 | STL Switch | Bradford 1-bed, requested guaranteed rent, weak STL market | Lost | 2026-04-08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027 | Marnus Fourie | CA11 8FE | 3 | Abroad | Cumbria, planning permission and neighbour concerns, multiple stakeholders | Lost | 2026-03-27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028 | Gary Johnston | CH2 2BT | 3 | STL Switch | Chester, tax and business rates concern, flexibility for personal use | Lost | 2026-03-25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029 | Shoaib Khalid | NG8 4AZ | - | STL Switch | Nottingham furnished, contract terms and performance concerns key objection | Lost | 2026-03-18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030 | Hany Rashwan | B16 8JG | - | STL Switch | Birmingham, spouse attended, 9 topics covered, September 2026 implementation | Warm | 2026-03-17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031 | Kes Kessington | M13 0NW | - | R2R | Manchester R2R, underperforming listing, thin margins after rent plus fees | Lost | 2026-03-12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032 | Rebecca Hutchinson | M16 0XX | 1 | Purchase | Manchester off-plan completing June 2026, follow up at completion | Warm | 2026-03-11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033 | Mohimi Ovbiagele | LE1 6TH | 2 | Purchase | Leicester, Lagos-based, developer offering competing management | Lost | 2026-03-09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034 | Taj Khan | HG1 5JX | 2 | STL Switch | Harrogate CONVERTED - signed 13% fee Mar 2026, trial unit in 19-apt block | Converted | 2026-03-09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035 | Mitchell Thomas | DE7 8AF | 6 | R2R | Derby shared accommodation - outside Stayful model, redirected to supported living | Lost | 2026-03-09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036 | Vanessa Wilson-Wood | NG2 4FW | 3 | EX-STL | PTK delivering ~£1,000/month vs £1,500-2,000 promise; consistency vs LTL concern; credibility of new manager | Special Offer | 2026-05-06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