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_INDEX — STAYFUL LEAD INTELLIGENCE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5 May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by: Claude (Stayful Project)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master index. One row per lead. Always small, always fast to read.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reads this first on every process-web-meeting run to get a full picture of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leads before identifying the most relevant ones to read in depth.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add full meeting notes here. This is a summary index only.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intelligence entries live in: Intelligence Entries/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action plan documents live in: Action Plans/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READ THE TABLE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#   : Sequential number — matches the filename in Intelligence Entries/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     : Lead full name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Postcode  : Property postcode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Beds      : Bedroom count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     : Lead profile type (short form — see key below)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Primary objections raised (2–3 words max per objection)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  : Pending / Converted / Warm / Lost (reason)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     : Web meeting date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       : Action plan document title (find in Action Plans/)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TYPE KEY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STL-SW    = Existing Property → STL Switch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EX-STL    = Existing STL seeking management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     = Purchasing for STL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      = Selling — STL in meantime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ABROAD    = Moving abroad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R2R       = Rent to rent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KEY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  = Awaiting decision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CONVERTED = Signed up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     = Needs more time / nurture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      = Did not convert (reason in brackets)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INDEX TABLE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| Name          | Postcode | Beds | Type   | Key Objections              | Outcome  | Date      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-----|---------------|----------|------|--------|-----------------------------|----------|------------|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  | Kiran Bokil   | NN5 6FW  | 4    | STL-SW | Setup cost, income margin,  | PENDING  | 2026-05-05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               |          |      |        | trust (prev bad operator)   |          |           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[NEW ROWS ADDED ABOVE THIS LINE — most recent at bottom]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