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morale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Specialized infantry.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Camp system to provide buffers to surrounding unit.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Fortifying city.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Specialized resource building.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for Future Features.docx</dc:title>
</cp:coreProperties>
</file>