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none" w:color="FFFFFF" w:sz="0"/>
              <w:left w:val="none" w:color="FFFFFF" w:sz="0"/>
              <w:bottom w:val="none" w:color="FFFFFF" w:sz="0"/>
              <w:right w:val="none" w:color="FFFFFF" w:sz="0"/>
            </w:tcBorders>
            <w:shd w:fill="1A3D6E" w:val="clear"/>
            <w:tcMar>
              <w:top w:type="dxa" w:w="240"/>
              <w:left w:type="dxa" w:w="300"/>
              <w:bottom w:type="dxa" w:w="240"/>
              <w:right w:type="dxa" w:w="200"/>
            </w:tcMar>
          </w:tcPr>
          <w:p>
            <w:pPr>
              <w:spacing w:after="120"/>
            </w:pPr>
            <w:r>
              <w:rPr>
                <w:rFonts w:ascii="Arial" w:cs="Arial" w:eastAsia="Arial" w:hAnsi="Arial"/>
                <w:b/>
                <w:bCs/>
                <w:color w:val="FFFFFF"/>
                <w:sz w:val="32"/>
                <w:szCs w:val="32"/>
              </w:rPr>
              <w:t xml:space="preserve">PACIFIC COAST ELECTRIC</w:t>
            </w:r>
          </w:p>
          <w:p>
            <w:pPr>
              <w:spacing w:after="120"/>
            </w:pPr>
            <w:r>
              <w:rPr>
                <w:rFonts w:ascii="Arial" w:cs="Arial" w:eastAsia="Arial" w:hAnsi="Arial"/>
                <w:color w:val="A8C8F0"/>
                <w:sz w:val="17"/>
                <w:szCs w:val="17"/>
              </w:rPr>
              <w:t xml:space="preserve">Licensed Electrical Contractor  |  CA Lic. #C10-892341</w:t>
            </w:r>
          </w:p>
          <w:p>
            <w:pPr>
              <w:spacing w:after="120"/>
            </w:pPr>
            <w:r>
              <w:rPr>
                <w:rFonts w:ascii="Arial" w:cs="Arial" w:eastAsia="Arial" w:hAnsi="Arial"/>
                <w:color w:val="A8C8F0"/>
                <w:sz w:val="17"/>
                <w:szCs w:val="17"/>
              </w:rPr>
              <w:t xml:space="preserve">(408) 555-0147  |  info@pcelectricsj.com  |  San Jose, CA 95123</w:t>
            </w:r>
          </w:p>
        </w:tc>
        <w:tc>
          <w:tcPr>
            <w:tcW w:type="dxa" w:w="3960"/>
            <w:tcBorders>
              <w:top w:val="none" w:color="FFFFFF" w:sz="0"/>
              <w:left w:val="none" w:color="FFFFFF" w:sz="0"/>
              <w:bottom w:val="none" w:color="FFFFFF" w:sz="0"/>
              <w:right w:val="none" w:color="FFFFFF" w:sz="0"/>
            </w:tcBorders>
            <w:shd w:fill="E87722" w:val="clear"/>
            <w:tcMar>
              <w:top w:type="dxa" w:w="240"/>
              <w:left w:type="dxa" w:w="300"/>
              <w:bottom w:type="dxa" w:w="240"/>
              <w:right w:type="dxa" w:w="300"/>
            </w:tcMar>
          </w:tcPr>
          <w:p>
            <w:pPr>
              <w:spacing w:after="120"/>
            </w:pPr>
            <w:r>
              <w:rPr>
                <w:rFonts w:ascii="Arial" w:cs="Arial" w:eastAsia="Arial" w:hAnsi="Arial"/>
                <w:b/>
                <w:bCs/>
                <w:color w:val="FFFFFF"/>
                <w:sz w:val="36"/>
                <w:szCs w:val="36"/>
              </w:rPr>
              <w:t xml:space="preserve">ESTIMATE</w:t>
            </w:r>
          </w:p>
          <w:p>
            <w:pPr>
              <w:spacing w:after="120"/>
            </w:pPr>
            <w:r>
              <w:rPr>
                <w:rFonts w:ascii="Arial" w:cs="Arial" w:eastAsia="Arial" w:hAnsi="Arial"/>
                <w:color w:val="FFFFFF"/>
                <w:sz w:val="18"/>
                <w:szCs w:val="18"/>
              </w:rPr>
              <w:t xml:space="preserve">Estimate No:  EST-2025-001</w:t>
            </w:r>
          </w:p>
          <w:p>
            <w:pPr>
              <w:spacing w:after="120"/>
            </w:pPr>
            <w:r>
              <w:rPr>
                <w:rFonts w:ascii="Arial" w:cs="Arial" w:eastAsia="Arial" w:hAnsi="Arial"/>
                <w:color w:val="FFFFFF"/>
                <w:sz w:val="18"/>
                <w:szCs w:val="18"/>
              </w:rPr>
              <w:t xml:space="preserve">Date Issued:  March 2, 2025</w:t>
            </w:r>
          </w:p>
          <w:p>
            <w:pPr>
              <w:spacing w:after="120"/>
            </w:pPr>
            <w:r>
              <w:rPr>
                <w:rFonts w:ascii="Arial" w:cs="Arial" w:eastAsia="Arial" w:hAnsi="Arial"/>
                <w:color w:val="FFFFFF"/>
                <w:sz w:val="18"/>
                <w:szCs w:val="18"/>
              </w:rPr>
              <w:t xml:space="preserve">Valid Until:  April 1, 2025</w:t>
            </w:r>
          </w:p>
        </w:tc>
      </w:tr>
    </w:tbl>
    <w:p>
      <w:pPr>
        <w:spacing w:after="20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DDDDD" w:sz="1"/>
              <w:left w:val="single" w:color="DDDDDD" w:sz="1"/>
              <w:bottom w:val="single" w:color="DDDDDD" w:sz="1"/>
              <w:right w:val="single" w:color="DDDDDD" w:sz="1"/>
            </w:tcBorders>
            <w:shd w:fill="F5F5F5" w:val="clear"/>
            <w:tcMar>
              <w:top w:type="dxa" w:w="140"/>
              <w:left w:type="dxa" w:w="200"/>
              <w:bottom w:type="dxa" w:w="140"/>
              <w:right w:type="dxa" w:w="160"/>
            </w:tcMar>
          </w:tcPr>
          <w:p>
            <w:pPr>
              <w:spacing w:after="120"/>
            </w:pPr>
            <w:r>
              <w:rPr>
                <w:rFonts w:ascii="Arial" w:cs="Arial" w:eastAsia="Arial" w:hAnsi="Arial"/>
                <w:b/>
                <w:bCs/>
                <w:color w:val="1A3D6E"/>
                <w:sz w:val="17"/>
                <w:szCs w:val="17"/>
              </w:rPr>
              <w:t xml:space="preserve">BILL TO</w:t>
            </w:r>
          </w:p>
          <w:p>
            <w:pPr>
              <w:spacing w:after="120"/>
            </w:pPr>
            <w:r>
              <w:rPr>
                <w:rFonts w:ascii="Arial" w:cs="Arial" w:eastAsia="Arial" w:hAnsi="Arial"/>
                <w:b/>
                <w:bCs/>
                <w:color w:val="888888"/>
                <w:sz w:val="19"/>
                <w:szCs w:val="19"/>
              </w:rPr>
              <w:t xml:space="preserve">Name:  </w:t>
            </w:r>
            <w:r>
              <w:rPr>
                <w:rFonts w:ascii="Arial" w:cs="Arial" w:eastAsia="Arial" w:hAnsi="Arial"/>
                <w:color w:val="1A1A1A"/>
                <w:sz w:val="19"/>
                <w:szCs w:val="19"/>
              </w:rPr>
              <w:t xml:space="preserve">Jennifer &amp; Mark Rossi</w:t>
            </w:r>
          </w:p>
          <w:p>
            <w:pPr>
              <w:spacing w:after="120"/>
            </w:pPr>
            <w:r>
              <w:rPr>
                <w:rFonts w:ascii="Arial" w:cs="Arial" w:eastAsia="Arial" w:hAnsi="Arial"/>
                <w:b/>
                <w:bCs/>
                <w:color w:val="888888"/>
                <w:sz w:val="19"/>
                <w:szCs w:val="19"/>
              </w:rPr>
              <w:t xml:space="preserve">Phone:  </w:t>
            </w:r>
            <w:r>
              <w:rPr>
                <w:rFonts w:ascii="Arial" w:cs="Arial" w:eastAsia="Arial" w:hAnsi="Arial"/>
                <w:color w:val="1A1A1A"/>
                <w:sz w:val="19"/>
                <w:szCs w:val="19"/>
              </w:rPr>
              <w:t xml:space="preserve">(408) 555-2987</w:t>
            </w:r>
          </w:p>
          <w:p>
            <w:pPr>
              <w:spacing w:after="120"/>
            </w:pPr>
            <w:r>
              <w:rPr>
                <w:rFonts w:ascii="Arial" w:cs="Arial" w:eastAsia="Arial" w:hAnsi="Arial"/>
                <w:b/>
                <w:bCs/>
                <w:color w:val="888888"/>
                <w:sz w:val="19"/>
                <w:szCs w:val="19"/>
              </w:rPr>
              <w:t xml:space="preserve">Email:  </w:t>
            </w:r>
            <w:r>
              <w:rPr>
                <w:rFonts w:ascii="Arial" w:cs="Arial" w:eastAsia="Arial" w:hAnsi="Arial"/>
                <w:color w:val="1A1A1A"/>
                <w:sz w:val="19"/>
                <w:szCs w:val="19"/>
              </w:rPr>
              <w:t xml:space="preserve">j.rossi@gmail.com</w:t>
            </w:r>
          </w:p>
          <w:p>
            <w:pPr>
              <w:spacing w:after="120"/>
            </w:pPr>
            <w:r>
              <w:rPr>
                <w:rFonts w:ascii="Arial" w:cs="Arial" w:eastAsia="Arial" w:hAnsi="Arial"/>
                <w:b/>
                <w:bCs/>
                <w:color w:val="888888"/>
                <w:sz w:val="19"/>
                <w:szCs w:val="19"/>
              </w:rPr>
              <w:t xml:space="preserve">Address:  </w:t>
            </w:r>
            <w:r>
              <w:rPr>
                <w:rFonts w:ascii="Arial" w:cs="Arial" w:eastAsia="Arial" w:hAnsi="Arial"/>
                <w:color w:val="1A1A1A"/>
                <w:sz w:val="19"/>
                <w:szCs w:val="19"/>
              </w:rPr>
              <w:t xml:space="preserve">4821 Blossom Hill Rd, San Jose CA 95118</w:t>
            </w:r>
          </w:p>
        </w:tc>
        <w:tc>
          <w:tcPr>
            <w:tcW w:type="dxa" w:w="4800"/>
            <w:tcBorders>
              <w:top w:val="single" w:color="DDDDDD" w:sz="1"/>
              <w:left w:val="single" w:color="DDDDDD" w:sz="1"/>
              <w:bottom w:val="single" w:color="DDDDDD" w:sz="1"/>
              <w:right w:val="single" w:color="DDDDDD" w:sz="1"/>
            </w:tcBorders>
            <w:shd w:fill="F5F5F5" w:val="clear"/>
            <w:tcMar>
              <w:top w:type="dxa" w:w="140"/>
              <w:left w:type="dxa" w:w="200"/>
              <w:bottom w:type="dxa" w:w="140"/>
              <w:right w:type="dxa" w:w="160"/>
            </w:tcMar>
          </w:tcPr>
          <w:p>
            <w:pPr>
              <w:spacing w:after="120"/>
            </w:pPr>
            <w:r>
              <w:rPr>
                <w:rFonts w:ascii="Arial" w:cs="Arial" w:eastAsia="Arial" w:hAnsi="Arial"/>
                <w:b/>
                <w:bCs/>
                <w:color w:val="1A3D6E"/>
                <w:sz w:val="17"/>
                <w:szCs w:val="17"/>
              </w:rPr>
              <w:t xml:space="preserve">JOB SITE / PROJECT</w:t>
            </w:r>
          </w:p>
          <w:p>
            <w:pPr>
              <w:spacing w:after="120"/>
            </w:pPr>
            <w:r>
              <w:rPr>
                <w:rFonts w:ascii="Arial" w:cs="Arial" w:eastAsia="Arial" w:hAnsi="Arial"/>
                <w:b/>
                <w:bCs/>
                <w:color w:val="888888"/>
                <w:sz w:val="19"/>
                <w:szCs w:val="19"/>
              </w:rPr>
              <w:t xml:space="preserve">Service Address:  </w:t>
            </w:r>
            <w:r>
              <w:rPr>
                <w:rFonts w:ascii="Arial" w:cs="Arial" w:eastAsia="Arial" w:hAnsi="Arial"/>
                <w:color w:val="1A1A1A"/>
                <w:sz w:val="19"/>
                <w:szCs w:val="19"/>
              </w:rPr>
              <w:t xml:space="preserve">4821 Blossom Hill Rd, San Jose CA 95118</w:t>
            </w:r>
          </w:p>
          <w:p>
            <w:pPr>
              <w:spacing w:after="120"/>
            </w:pPr>
            <w:r>
              <w:rPr>
                <w:rFonts w:ascii="Arial" w:cs="Arial" w:eastAsia="Arial" w:hAnsi="Arial"/>
                <w:b/>
                <w:bCs/>
                <w:color w:val="888888"/>
                <w:sz w:val="19"/>
                <w:szCs w:val="19"/>
              </w:rPr>
              <w:t xml:space="preserve">Job Type:  </w:t>
            </w:r>
            <w:r>
              <w:rPr>
                <w:rFonts w:ascii="Arial" w:cs="Arial" w:eastAsia="Arial" w:hAnsi="Arial"/>
                <w:color w:val="1A1A1A"/>
                <w:sz w:val="19"/>
                <w:szCs w:val="19"/>
              </w:rPr>
              <w:t xml:space="preserve">EV Charger Installation (Level 2 — 240V)</w:t>
            </w:r>
          </w:p>
        </w:tc>
      </w:tr>
    </w:tbl>
    <w:p>
      <w:pPr>
        <w:spacing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200"/>
              <w:bottom w:type="dxa" w:w="120"/>
              <w:right w:type="dxa" w:w="200"/>
            </w:tcMar>
          </w:tcPr>
          <w:p>
            <w:pPr>
              <w:spacing w:after="120"/>
            </w:pPr>
            <w:r>
              <w:rPr>
                <w:rFonts w:ascii="Arial" w:cs="Arial" w:eastAsia="Arial" w:hAnsi="Arial"/>
                <w:b/>
                <w:bCs/>
                <w:color w:val="1A3D6E"/>
                <w:sz w:val="17"/>
                <w:szCs w:val="17"/>
              </w:rPr>
              <w:t xml:space="preserve">SCOPE OF WORK</w:t>
            </w:r>
          </w:p>
          <w:p>
            <w:pPr>
              <w:spacing w:after="120"/>
            </w:pPr>
            <w:r>
              <w:rPr>
                <w:rFonts w:ascii="Arial" w:cs="Arial" w:eastAsia="Arial" w:hAnsi="Arial"/>
                <w:color w:val="1A1A1A"/>
                <w:sz w:val="19"/>
                <w:szCs w:val="19"/>
              </w:rPr>
              <w:t xml:space="preserve">Install one (1) dedicated 240V / 50A circuit for a Level 2 EV charger in the attached garage. Existing 200A main panel has available breaker space. Run 35 ft of 6/3 NM-B cable from panel to garage, install 50A double-pole breaker, mount a NEMA 14-50 outlet at customer-specified location on garage wall. Pull city permit. Test circuit and verify charger compatibility.</w:t>
            </w:r>
          </w:p>
        </w:tc>
      </w:tr>
    </w:tbl>
    <w:p>
      <w:pPr>
        <w:spacing w:after="200"/>
      </w:pPr>
      <w:r>
        <w:rPr>
          <w:rFonts w:ascii="Arial" w:cs="Arial" w:eastAsia="Arial" w:hAnsi="Arial"/>
          <w:color w:val="1A1A1A"/>
          <w:sz w:val="20"/>
          <w:szCs w:val="20"/>
        </w:rPr>
        <w:t xml:space="preserve"/>
      </w:r>
    </w:p>
    <w:p>
      <w:pPr>
        <w:spacing w:after="120"/>
      </w:pPr>
      <w:r>
        <w:rPr>
          <w:rFonts w:ascii="Arial" w:cs="Arial" w:eastAsia="Arial" w:hAnsi="Arial"/>
          <w:b/>
          <w:bCs/>
          <w:color w:val="1A3D6E"/>
          <w:sz w:val="17"/>
          <w:szCs w:val="17"/>
        </w:rPr>
        <w:t xml:space="preserve">LINE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600"/>
        <w:gridCol w:w="800"/>
        <w:gridCol w:w="1200"/>
        <w:gridCol w:w="1200"/>
        <w:gridCol w:w="1360"/>
      </w:tblGrid>
      <w:tr>
        <w:tc>
          <w:tcPr>
            <w:tcW w:type="dxa" w:w="4200"/>
            <w:tcBorders>
              <w:top w:val="single" w:color="1A3D6E" w:sz="1"/>
              <w:left w:val="single" w:color="1A3D6E" w:sz="1"/>
              <w:bottom w:val="single" w:color="1A3D6E" w:sz="1"/>
              <w:right w:val="single" w:color="1A3D6E" w:sz="1"/>
            </w:tcBorders>
            <w:shd w:fill="1A3D6E" w:val="clear"/>
            <w:tcMar>
              <w:top w:type="dxa" w:w="100"/>
              <w:left w:type="dxa" w:w="120"/>
              <w:bottom w:type="dxa" w:w="100"/>
              <w:right w:type="dxa" w:w="120"/>
            </w:tcMar>
          </w:tcPr>
          <w:p>
            <w:pPr>
              <w:spacing w:after="120"/>
            </w:pPr>
            <w:r>
              <w:rPr>
                <w:rFonts w:ascii="Arial" w:cs="Arial" w:eastAsia="Arial" w:hAnsi="Arial"/>
                <w:b/>
                <w:bCs/>
                <w:color w:val="FFFFFF"/>
                <w:sz w:val="19"/>
                <w:szCs w:val="19"/>
              </w:rPr>
              <w:t xml:space="preserve">Description</w:t>
            </w:r>
          </w:p>
        </w:tc>
        <w:tc>
          <w:tcPr>
            <w:tcW w:type="dxa" w:w="600"/>
            <w:tcBorders>
              <w:top w:val="single" w:color="1A3D6E" w:sz="1"/>
              <w:left w:val="single" w:color="1A3D6E" w:sz="1"/>
              <w:bottom w:val="single" w:color="1A3D6E" w:sz="1"/>
              <w:right w:val="single" w:color="1A3D6E" w:sz="1"/>
            </w:tcBorders>
            <w:shd w:fill="1A3D6E" w:val="clear"/>
            <w:tcMar>
              <w:top w:type="dxa" w:w="100"/>
              <w:left w:type="dxa" w:w="120"/>
              <w:bottom w:type="dxa" w:w="100"/>
              <w:right w:type="dxa" w:w="120"/>
            </w:tcMar>
          </w:tcPr>
          <w:p>
            <w:pPr>
              <w:spacing w:after="120"/>
            </w:pPr>
            <w:r>
              <w:rPr>
                <w:rFonts w:ascii="Arial" w:cs="Arial" w:eastAsia="Arial" w:hAnsi="Arial"/>
                <w:b/>
                <w:bCs/>
                <w:color w:val="FFFFFF"/>
                <w:sz w:val="19"/>
                <w:szCs w:val="19"/>
              </w:rPr>
              <w:t xml:space="preserve">Qty</w:t>
            </w:r>
          </w:p>
        </w:tc>
        <w:tc>
          <w:tcPr>
            <w:tcW w:type="dxa" w:w="800"/>
            <w:tcBorders>
              <w:top w:val="single" w:color="1A3D6E" w:sz="1"/>
              <w:left w:val="single" w:color="1A3D6E" w:sz="1"/>
              <w:bottom w:val="single" w:color="1A3D6E" w:sz="1"/>
              <w:right w:val="single" w:color="1A3D6E" w:sz="1"/>
            </w:tcBorders>
            <w:shd w:fill="1A3D6E" w:val="clear"/>
            <w:tcMar>
              <w:top w:type="dxa" w:w="100"/>
              <w:left w:type="dxa" w:w="120"/>
              <w:bottom w:type="dxa" w:w="100"/>
              <w:right w:type="dxa" w:w="120"/>
            </w:tcMar>
          </w:tcPr>
          <w:p>
            <w:pPr>
              <w:spacing w:after="120"/>
            </w:pPr>
            <w:r>
              <w:rPr>
                <w:rFonts w:ascii="Arial" w:cs="Arial" w:eastAsia="Arial" w:hAnsi="Arial"/>
                <w:b/>
                <w:bCs/>
                <w:color w:val="FFFFFF"/>
                <w:sz w:val="19"/>
                <w:szCs w:val="19"/>
              </w:rPr>
              <w:t xml:space="preserve">Unit</w:t>
            </w:r>
          </w:p>
        </w:tc>
        <w:tc>
          <w:tcPr>
            <w:tcW w:type="dxa" w:w="1200"/>
            <w:tcBorders>
              <w:top w:val="single" w:color="1A3D6E" w:sz="1"/>
              <w:left w:val="single" w:color="1A3D6E" w:sz="1"/>
              <w:bottom w:val="single" w:color="1A3D6E" w:sz="1"/>
              <w:right w:val="single" w:color="1A3D6E" w:sz="1"/>
            </w:tcBorders>
            <w:shd w:fill="1A3D6E" w:val="clear"/>
            <w:tcMar>
              <w:top w:type="dxa" w:w="100"/>
              <w:left w:type="dxa" w:w="120"/>
              <w:bottom w:type="dxa" w:w="100"/>
              <w:right w:type="dxa" w:w="120"/>
            </w:tcMar>
          </w:tcPr>
          <w:p>
            <w:pPr>
              <w:spacing w:after="120"/>
            </w:pPr>
            <w:r>
              <w:rPr>
                <w:rFonts w:ascii="Arial" w:cs="Arial" w:eastAsia="Arial" w:hAnsi="Arial"/>
                <w:b/>
                <w:bCs/>
                <w:color w:val="FFFFFF"/>
                <w:sz w:val="19"/>
                <w:szCs w:val="19"/>
              </w:rPr>
              <w:t xml:space="preserve">Labor ($)</w:t>
            </w:r>
          </w:p>
        </w:tc>
        <w:tc>
          <w:tcPr>
            <w:tcW w:type="dxa" w:w="1200"/>
            <w:tcBorders>
              <w:top w:val="single" w:color="1A3D6E" w:sz="1"/>
              <w:left w:val="single" w:color="1A3D6E" w:sz="1"/>
              <w:bottom w:val="single" w:color="1A3D6E" w:sz="1"/>
              <w:right w:val="single" w:color="1A3D6E" w:sz="1"/>
            </w:tcBorders>
            <w:shd w:fill="1A3D6E" w:val="clear"/>
            <w:tcMar>
              <w:top w:type="dxa" w:w="100"/>
              <w:left w:type="dxa" w:w="120"/>
              <w:bottom w:type="dxa" w:w="100"/>
              <w:right w:type="dxa" w:w="120"/>
            </w:tcMar>
          </w:tcPr>
          <w:p>
            <w:pPr>
              <w:spacing w:after="120"/>
            </w:pPr>
            <w:r>
              <w:rPr>
                <w:rFonts w:ascii="Arial" w:cs="Arial" w:eastAsia="Arial" w:hAnsi="Arial"/>
                <w:b/>
                <w:bCs/>
                <w:color w:val="FFFFFF"/>
                <w:sz w:val="19"/>
                <w:szCs w:val="19"/>
              </w:rPr>
              <w:t xml:space="preserve">Materials ($)</w:t>
            </w:r>
          </w:p>
        </w:tc>
        <w:tc>
          <w:tcPr>
            <w:tcW w:type="dxa" w:w="1360"/>
            <w:tcBorders>
              <w:top w:val="single" w:color="1A3D6E" w:sz="1"/>
              <w:left w:val="single" w:color="1A3D6E" w:sz="1"/>
              <w:bottom w:val="single" w:color="1A3D6E" w:sz="1"/>
              <w:right w:val="single" w:color="1A3D6E" w:sz="1"/>
            </w:tcBorders>
            <w:shd w:fill="1A3D6E" w:val="clear"/>
            <w:tcMar>
              <w:top w:type="dxa" w:w="100"/>
              <w:left w:type="dxa" w:w="120"/>
              <w:bottom w:type="dxa" w:w="100"/>
              <w:right w:type="dxa" w:w="120"/>
            </w:tcMar>
          </w:tcPr>
          <w:p>
            <w:pPr>
              <w:spacing w:after="120"/>
            </w:pPr>
            <w:r>
              <w:rPr>
                <w:rFonts w:ascii="Arial" w:cs="Arial" w:eastAsia="Arial" w:hAnsi="Arial"/>
                <w:b/>
                <w:bCs/>
                <w:color w:val="FFFFFF"/>
                <w:sz w:val="19"/>
                <w:szCs w:val="19"/>
              </w:rPr>
              <w:t xml:space="preserve">Line Total ($)</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120"/>
            </w:pPr>
            <w:r>
              <w:rPr>
                <w:rFonts w:ascii="Arial" w:cs="Arial" w:eastAsia="Arial" w:hAnsi="Arial"/>
                <w:color w:val="1A1A1A"/>
                <w:sz w:val="19"/>
                <w:szCs w:val="19"/>
              </w:rPr>
              <w:t xml:space="preserve">50A double-pole circuit breaker (Square D QO250)</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ea</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0.00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65.00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65.00</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120"/>
            </w:pPr>
            <w:r>
              <w:rPr>
                <w:rFonts w:ascii="Arial" w:cs="Arial" w:eastAsia="Arial" w:hAnsi="Arial"/>
                <w:color w:val="1A1A1A"/>
                <w:sz w:val="19"/>
                <w:szCs w:val="19"/>
              </w:rPr>
              <w:t xml:space="preserve">6/3 NM-B copper wire (35 ft run)</w:t>
            </w:r>
          </w:p>
        </w:tc>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35</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ft</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0.00</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87.50</w:t>
            </w:r>
          </w:p>
        </w:tc>
        <w:tc>
          <w:tcPr>
            <w:tcW w:type="dxa" w:w="1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87.50</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120"/>
            </w:pPr>
            <w:r>
              <w:rPr>
                <w:rFonts w:ascii="Arial" w:cs="Arial" w:eastAsia="Arial" w:hAnsi="Arial"/>
                <w:color w:val="1A1A1A"/>
                <w:sz w:val="19"/>
                <w:szCs w:val="19"/>
              </w:rPr>
              <w:t xml:space="preserve">NEMA 14-50 flush-mount outlet + weatherproof cover plate</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ea</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0.00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42.00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42.00</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120"/>
            </w:pPr>
            <w:r>
              <w:rPr>
                <w:rFonts w:ascii="Arial" w:cs="Arial" w:eastAsia="Arial" w:hAnsi="Arial"/>
                <w:color w:val="1A1A1A"/>
                <w:sz w:val="19"/>
                <w:szCs w:val="19"/>
              </w:rPr>
              <w:t xml:space="preserve">Electrical boxes, connectors, staples, wire nuts</w:t>
            </w:r>
          </w:p>
        </w:tc>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lot</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0.00</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28.00</w:t>
            </w:r>
          </w:p>
        </w:tc>
        <w:tc>
          <w:tcPr>
            <w:tcW w:type="dxa" w:w="1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28.00</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120"/>
            </w:pPr>
            <w:r>
              <w:rPr>
                <w:rFonts w:ascii="Arial" w:cs="Arial" w:eastAsia="Arial" w:hAnsi="Arial"/>
                <w:color w:val="1A1A1A"/>
                <w:sz w:val="19"/>
                <w:szCs w:val="19"/>
              </w:rPr>
              <w:t xml:space="preserve">Labor — panel work, wire run, outlet installation, testing</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5</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hr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750.00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0.00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750.00</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120"/>
            </w:pPr>
            <w:r>
              <w:rPr>
                <w:rFonts w:ascii="Arial" w:cs="Arial" w:eastAsia="Arial" w:hAnsi="Arial"/>
                <w:color w:val="1A1A1A"/>
                <w:sz w:val="19"/>
                <w:szCs w:val="19"/>
              </w:rPr>
              <w:t xml:space="preserve">City of San Jose electrical permit</w:t>
            </w:r>
          </w:p>
        </w:tc>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ea</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0.00</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150.00</w:t>
            </w:r>
          </w:p>
        </w:tc>
        <w:tc>
          <w:tcPr>
            <w:tcW w:type="dxa" w:w="1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150.00</w:t>
            </w:r>
          </w:p>
        </w:tc>
      </w:tr>
    </w:tbl>
    <w:p>
      <w:pPr>
        <w:spacing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none" w:color="FFFFFF" w:sz="0"/>
              <w:left w:val="none" w:color="FFFFFF" w:sz="0"/>
              <w:bottom w:val="single" w:color="EEEEEE" w:sz="4"/>
              <w:right w:val="none" w:color="FFFFFF" w:sz="0"/>
            </w:tcBorders>
            <w:shd w:fill="FFFFFF" w:val="clear"/>
            <w:tcMar>
              <w:top w:type="dxa" w:w="60"/>
              <w:left w:type="dxa" w:w="120"/>
              <w:bottom w:type="dxa" w:w="60"/>
              <w:right w:type="dxa" w:w="120"/>
            </w:tcMar>
          </w:tcPr>
          <w:p>
            <w:pPr>
              <w:spacing w:after="120"/>
            </w:pPr>
            <w:r>
              <w:rPr>
                <w:rFonts w:ascii="Arial" w:cs="Arial" w:eastAsia="Arial" w:hAnsi="Arial"/>
                <w:color w:val="1A1A1A"/>
                <w:sz w:val="20"/>
                <w:szCs w:val="20"/>
              </w:rPr>
              <w:t xml:space="preserve"/>
            </w:r>
          </w:p>
        </w:tc>
        <w:tc>
          <w:tcPr>
            <w:tcW w:type="dxa" w:w="2400"/>
            <w:tcBorders>
              <w:top w:val="none" w:color="FFFFFF" w:sz="0"/>
              <w:left w:val="none" w:color="FFFFFF" w:sz="0"/>
              <w:bottom w:val="single" w:color="EEEEEE" w:sz="4"/>
              <w:right w:val="none" w:color="FFFFFF" w:sz="0"/>
            </w:tcBorders>
            <w:shd w:fill="FFFFFF" w:val="clear"/>
            <w:tcMar>
              <w:top w:type="dxa" w:w="80"/>
              <w:left w:type="dxa" w:w="120"/>
              <w:bottom w:type="dxa" w:w="80"/>
              <w:right w:type="dxa" w:w="120"/>
            </w:tcMar>
          </w:tcPr>
          <w:p>
            <w:pPr>
              <w:spacing w:after="80"/>
              <w:jc w:val="right"/>
            </w:pPr>
            <w:r>
              <w:rPr>
                <w:rFonts w:ascii="Arial" w:cs="Arial" w:eastAsia="Arial" w:hAnsi="Arial"/>
                <w:b w:val="false"/>
                <w:bCs w:val="false"/>
                <w:color w:val="1A1A1A"/>
                <w:sz w:val="19"/>
                <w:szCs w:val="19"/>
              </w:rPr>
              <w:t xml:space="preserve">Labor Subtotal:   $750.00</w:t>
            </w:r>
          </w:p>
        </w:tc>
      </w:tr>
      <w:tr>
        <w:tc>
          <w:tcPr>
            <w:tcW w:type="dxa" w:w="6960"/>
            <w:tcBorders>
              <w:top w:val="none" w:color="FFFFFF" w:sz="0"/>
              <w:left w:val="none" w:color="FFFFFF" w:sz="0"/>
              <w:bottom w:val="single" w:color="EEEEEE" w:sz="4"/>
              <w:right w:val="none" w:color="FFFFFF" w:sz="0"/>
            </w:tcBorders>
            <w:shd w:fill="FFFFFF" w:val="clear"/>
            <w:tcMar>
              <w:top w:type="dxa" w:w="60"/>
              <w:left w:type="dxa" w:w="120"/>
              <w:bottom w:type="dxa" w:w="60"/>
              <w:right w:type="dxa" w:w="120"/>
            </w:tcMar>
          </w:tcPr>
          <w:p>
            <w:pPr>
              <w:spacing w:after="120"/>
            </w:pPr>
            <w:r>
              <w:rPr>
                <w:rFonts w:ascii="Arial" w:cs="Arial" w:eastAsia="Arial" w:hAnsi="Arial"/>
                <w:color w:val="1A1A1A"/>
                <w:sz w:val="20"/>
                <w:szCs w:val="20"/>
              </w:rPr>
              <w:t xml:space="preserve"/>
            </w:r>
          </w:p>
        </w:tc>
        <w:tc>
          <w:tcPr>
            <w:tcW w:type="dxa" w:w="2400"/>
            <w:tcBorders>
              <w:top w:val="none" w:color="FFFFFF" w:sz="0"/>
              <w:left w:val="none" w:color="FFFFFF" w:sz="0"/>
              <w:bottom w:val="single" w:color="EEEEEE" w:sz="4"/>
              <w:right w:val="none" w:color="FFFFFF" w:sz="0"/>
            </w:tcBorders>
            <w:shd w:fill="FFFFFF" w:val="clear"/>
            <w:tcMar>
              <w:top w:type="dxa" w:w="80"/>
              <w:left w:type="dxa" w:w="120"/>
              <w:bottom w:type="dxa" w:w="80"/>
              <w:right w:type="dxa" w:w="120"/>
            </w:tcMar>
          </w:tcPr>
          <w:p>
            <w:pPr>
              <w:spacing w:after="80"/>
              <w:jc w:val="right"/>
            </w:pPr>
            <w:r>
              <w:rPr>
                <w:rFonts w:ascii="Arial" w:cs="Arial" w:eastAsia="Arial" w:hAnsi="Arial"/>
                <w:b w:val="false"/>
                <w:bCs w:val="false"/>
                <w:color w:val="1A1A1A"/>
                <w:sz w:val="19"/>
                <w:szCs w:val="19"/>
              </w:rPr>
              <w:t xml:space="preserve">Materials Subtotal:   $222.50</w:t>
            </w:r>
          </w:p>
        </w:tc>
      </w:tr>
      <w:tr>
        <w:tc>
          <w:tcPr>
            <w:tcW w:type="dxa" w:w="6960"/>
            <w:tcBorders>
              <w:top w:val="none" w:color="FFFFFF" w:sz="0"/>
              <w:left w:val="none" w:color="FFFFFF" w:sz="0"/>
              <w:bottom w:val="single" w:color="EEEEEE" w:sz="4"/>
              <w:right w:val="none" w:color="FFFFFF" w:sz="0"/>
            </w:tcBorders>
            <w:shd w:fill="FFFFFF" w:val="clear"/>
            <w:tcMar>
              <w:top w:type="dxa" w:w="60"/>
              <w:left w:type="dxa" w:w="120"/>
              <w:bottom w:type="dxa" w:w="60"/>
              <w:right w:type="dxa" w:w="120"/>
            </w:tcMar>
          </w:tcPr>
          <w:p>
            <w:pPr>
              <w:spacing w:after="120"/>
            </w:pPr>
            <w:r>
              <w:rPr>
                <w:rFonts w:ascii="Arial" w:cs="Arial" w:eastAsia="Arial" w:hAnsi="Arial"/>
                <w:color w:val="1A1A1A"/>
                <w:sz w:val="20"/>
                <w:szCs w:val="20"/>
              </w:rPr>
              <w:t xml:space="preserve"/>
            </w:r>
          </w:p>
        </w:tc>
        <w:tc>
          <w:tcPr>
            <w:tcW w:type="dxa" w:w="2400"/>
            <w:tcBorders>
              <w:top w:val="none" w:color="FFFFFF" w:sz="0"/>
              <w:left w:val="none" w:color="FFFFFF" w:sz="0"/>
              <w:bottom w:val="single" w:color="EEEEEE" w:sz="4"/>
              <w:right w:val="none" w:color="FFFFFF" w:sz="0"/>
            </w:tcBorders>
            <w:shd w:fill="FFFFFF" w:val="clear"/>
            <w:tcMar>
              <w:top w:type="dxa" w:w="80"/>
              <w:left w:type="dxa" w:w="120"/>
              <w:bottom w:type="dxa" w:w="80"/>
              <w:right w:type="dxa" w:w="120"/>
            </w:tcMar>
          </w:tcPr>
          <w:p>
            <w:pPr>
              <w:spacing w:after="80"/>
              <w:jc w:val="right"/>
            </w:pPr>
            <w:r>
              <w:rPr>
                <w:rFonts w:ascii="Arial" w:cs="Arial" w:eastAsia="Arial" w:hAnsi="Arial"/>
                <w:b w:val="false"/>
                <w:bCs w:val="false"/>
                <w:color w:val="1A1A1A"/>
                <w:sz w:val="19"/>
                <w:szCs w:val="19"/>
              </w:rPr>
              <w:t xml:space="preserve">Permit &amp; Inspection Fees:   $150.00</w:t>
            </w:r>
          </w:p>
        </w:tc>
      </w:tr>
      <w:tr>
        <w:tc>
          <w:tcPr>
            <w:tcW w:type="dxa" w:w="6960"/>
            <w:tcBorders>
              <w:top w:val="single" w:color="1A3D6E" w:sz="1"/>
              <w:left w:val="single" w:color="1A3D6E" w:sz="1"/>
              <w:bottom w:val="single" w:color="1A3D6E" w:sz="1"/>
              <w:right w:val="single" w:color="1A3D6E" w:sz="1"/>
            </w:tcBorders>
            <w:shd w:fill="FFFFFF" w:val="clear"/>
            <w:tcMar>
              <w:top w:type="dxa" w:w="60"/>
              <w:left w:type="dxa" w:w="120"/>
              <w:bottom w:type="dxa" w:w="60"/>
              <w:right w:type="dxa" w:w="120"/>
            </w:tcMar>
          </w:tcPr>
          <w:p>
            <w:pPr>
              <w:spacing w:after="120"/>
            </w:pPr>
            <w:r>
              <w:rPr>
                <w:rFonts w:ascii="Arial" w:cs="Arial" w:eastAsia="Arial" w:hAnsi="Arial"/>
                <w:color w:val="1A1A1A"/>
                <w:sz w:val="20"/>
                <w:szCs w:val="20"/>
              </w:rPr>
              <w:t xml:space="preserve"/>
            </w:r>
          </w:p>
        </w:tc>
        <w:tc>
          <w:tcPr>
            <w:tcW w:type="dxa" w:w="2400"/>
            <w:tcBorders>
              <w:top w:val="single" w:color="1A3D6E" w:sz="1"/>
              <w:left w:val="single" w:color="1A3D6E" w:sz="1"/>
              <w:bottom w:val="single" w:color="1A3D6E" w:sz="1"/>
              <w:right w:val="single" w:color="1A3D6E" w:sz="1"/>
            </w:tcBorders>
            <w:shd w:fill="1A3D6E" w:val="clear"/>
            <w:tcMar>
              <w:top w:type="dxa" w:w="80"/>
              <w:left w:type="dxa" w:w="120"/>
              <w:bottom w:type="dxa" w:w="80"/>
              <w:right w:type="dxa" w:w="120"/>
            </w:tcMar>
          </w:tcPr>
          <w:p>
            <w:pPr>
              <w:spacing w:after="80"/>
              <w:jc w:val="right"/>
            </w:pPr>
            <w:r>
              <w:rPr>
                <w:rFonts w:ascii="Arial" w:cs="Arial" w:eastAsia="Arial" w:hAnsi="Arial"/>
                <w:b/>
                <w:bCs/>
                <w:color w:val="FFFFFF"/>
                <w:sz w:val="22"/>
                <w:szCs w:val="22"/>
              </w:rPr>
              <w:t xml:space="preserve">GRAND TOTAL:   $1,122.50</w:t>
            </w:r>
          </w:p>
        </w:tc>
      </w:tr>
    </w:tbl>
    <w:p>
      <w:pPr>
        <w:spacing w:after="20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200"/>
              <w:bottom w:type="dxa" w:w="120"/>
              <w:right w:type="dxa" w:w="200"/>
            </w:tcMar>
          </w:tcPr>
          <w:p>
            <w:pPr>
              <w:spacing w:after="120"/>
            </w:pPr>
            <w:r>
              <w:rPr>
                <w:rFonts w:ascii="Arial" w:cs="Arial" w:eastAsia="Arial" w:hAnsi="Arial"/>
                <w:b/>
                <w:bCs/>
                <w:color w:val="1A3D6E"/>
                <w:sz w:val="17"/>
                <w:szCs w:val="17"/>
              </w:rPr>
              <w:t xml:space="preserve">TERMS &amp; NOTES</w:t>
            </w:r>
          </w:p>
          <w:p>
            <w:pPr>
              <w:spacing w:after="120"/>
            </w:pPr>
            <w:r>
              <w:rPr>
                <w:rFonts w:ascii="Arial" w:cs="Arial" w:eastAsia="Arial" w:hAnsi="Arial"/>
                <w:color w:val="1A1A1A"/>
                <w:sz w:val="18"/>
                <w:szCs w:val="18"/>
              </w:rPr>
              <w:t xml:space="preserve">Price assumes no panel upgrade is needed. If inspector requires panel work, a separate estimate will be provided.</w:t>
            </w:r>
          </w:p>
          <w:p>
            <w:pPr>
              <w:spacing w:after="120"/>
            </w:pPr>
            <w:r>
              <w:rPr>
                <w:rFonts w:ascii="Arial" w:cs="Arial" w:eastAsia="Arial" w:hAnsi="Arial"/>
                <w:color w:val="1A1A1A"/>
                <w:sz w:val="18"/>
                <w:szCs w:val="18"/>
              </w:rPr>
              <w:t xml:space="preserve">Customer is responsible for purchasing the EV charger unit. This estimate covers installation only.</w:t>
            </w:r>
          </w:p>
          <w:p>
            <w:pPr>
              <w:spacing w:after="120"/>
            </w:pPr>
            <w:r>
              <w:rPr>
                <w:rFonts w:ascii="Arial" w:cs="Arial" w:eastAsia="Arial" w:hAnsi="Arial"/>
                <w:color w:val="1A1A1A"/>
                <w:sz w:val="18"/>
                <w:szCs w:val="18"/>
              </w:rPr>
              <w:t xml:space="preserve">This estimate does not include patching or painting drywall if wire run requires wall penetration.</w:t>
            </w:r>
          </w:p>
          <w:p>
            <w:pPr>
              <w:spacing w:after="120"/>
            </w:pPr>
            <w:r>
              <w:rPr>
                <w:rFonts w:ascii="Arial" w:cs="Arial" w:eastAsia="Arial" w:hAnsi="Arial"/>
                <w:color w:val="1A1A1A"/>
                <w:sz w:val="18"/>
                <w:szCs w:val="18"/>
              </w:rPr>
              <w:t xml:space="preserve">All work performed per NEC 2023 and City of San Jose electrical code requirements.</w:t>
            </w:r>
          </w:p>
          <w:p>
            <w:pPr>
              <w:spacing w:after="120"/>
            </w:pPr>
            <w:r>
              <w:rPr>
                <w:rFonts w:ascii="Arial" w:cs="Arial" w:eastAsia="Arial" w:hAnsi="Arial"/>
                <w:color w:val="1A1A1A"/>
                <w:sz w:val="18"/>
                <w:szCs w:val="18"/>
              </w:rPr>
              <w:t xml:space="preserve">This estimate is valid for 30 days from date of issue.</w:t>
            </w:r>
          </w:p>
          <w:p>
            <w:pPr>
              <w:spacing w:after="60"/>
            </w:pPr>
            <w:r>
              <w:rPr>
                <w:rFonts w:ascii="Arial" w:cs="Arial" w:eastAsia="Arial" w:hAnsi="Arial"/>
                <w:color w:val="1A1A1A"/>
                <w:sz w:val="20"/>
                <w:szCs w:val="20"/>
              </w:rPr>
              <w:t xml:space="preserve"/>
            </w:r>
          </w:p>
          <w:p>
            <w:pPr>
              <w:spacing w:after="120"/>
            </w:pPr>
            <w:r>
              <w:rPr>
                <w:rFonts w:ascii="Arial" w:cs="Arial" w:eastAsia="Arial" w:hAnsi="Arial"/>
                <w:b/>
                <w:bCs/>
                <w:color w:val="1A1A1A"/>
                <w:sz w:val="18"/>
                <w:szCs w:val="18"/>
              </w:rPr>
              <w:t xml:space="preserve">Payment Terms:  50% deposit required to schedule. Balance due upon job completion.</w:t>
            </w:r>
          </w:p>
          <w:p>
            <w:pPr>
              <w:spacing w:after="120"/>
            </w:pPr>
            <w:r>
              <w:rPr>
                <w:rFonts w:ascii="Arial" w:cs="Arial" w:eastAsia="Arial" w:hAnsi="Arial"/>
                <w:color w:val="1A1A1A"/>
                <w:sz w:val="18"/>
                <w:szCs w:val="18"/>
              </w:rPr>
              <w:t xml:space="preserve">Acceptance:  Signing below constitutes agreement to the scope and price above.</w:t>
            </w:r>
          </w:p>
          <w:p>
            <w:pPr>
              <w:spacing w:after="120"/>
            </w:pPr>
            <w:r>
              <w:rPr>
                <w:rFonts w:ascii="Arial" w:cs="Arial" w:eastAsia="Arial" w:hAnsi="Arial"/>
                <w:color w:val="1A1A1A"/>
                <w:sz w:val="20"/>
                <w:szCs w:val="20"/>
              </w:rPr>
              <w:t xml:space="preserve"/>
            </w:r>
          </w:p>
          <w:p>
            <w:pPr>
              <w:spacing w:after="120"/>
            </w:pPr>
            <w:r>
              <w:rPr>
                <w:rFonts w:ascii="Arial" w:cs="Arial" w:eastAsia="Arial" w:hAnsi="Arial"/>
                <w:color w:val="1A1A1A"/>
                <w:sz w:val="18"/>
                <w:szCs w:val="18"/>
              </w:rPr>
              <w:t xml:space="preserve">Customer Signature: ___________________________________________   Date: 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none" w:color="FFFFFF" w:sz="0"/>
              <w:left w:val="none" w:color="FFFFFF" w:sz="0"/>
              <w:bottom w:val="none" w:color="FFFFFF" w:sz="0"/>
              <w:right w:val="none" w:color="FFFFFF" w:sz="0"/>
            </w:tcBorders>
            <w:shd w:fill="1A3D6E" w:val="clear"/>
            <w:tcMar>
              <w:top w:type="dxa" w:w="240"/>
              <w:left w:type="dxa" w:w="300"/>
              <w:bottom w:type="dxa" w:w="240"/>
              <w:right w:type="dxa" w:w="200"/>
            </w:tcMar>
          </w:tcPr>
          <w:p>
            <w:pPr>
              <w:spacing w:after="120"/>
            </w:pPr>
            <w:r>
              <w:rPr>
                <w:rFonts w:ascii="Arial" w:cs="Arial" w:eastAsia="Arial" w:hAnsi="Arial"/>
                <w:b/>
                <w:bCs/>
                <w:color w:val="FFFFFF"/>
                <w:sz w:val="32"/>
                <w:szCs w:val="32"/>
              </w:rPr>
              <w:t xml:space="preserve">PACIFIC COAST ELECTRIC</w:t>
            </w:r>
          </w:p>
          <w:p>
            <w:pPr>
              <w:spacing w:after="120"/>
            </w:pPr>
            <w:r>
              <w:rPr>
                <w:rFonts w:ascii="Arial" w:cs="Arial" w:eastAsia="Arial" w:hAnsi="Arial"/>
                <w:color w:val="A8C8F0"/>
                <w:sz w:val="17"/>
                <w:szCs w:val="17"/>
              </w:rPr>
              <w:t xml:space="preserve">Licensed Electrical Contractor  |  CA Lic. #C10-892341</w:t>
            </w:r>
          </w:p>
          <w:p>
            <w:pPr>
              <w:spacing w:after="120"/>
            </w:pPr>
            <w:r>
              <w:rPr>
                <w:rFonts w:ascii="Arial" w:cs="Arial" w:eastAsia="Arial" w:hAnsi="Arial"/>
                <w:color w:val="A8C8F0"/>
                <w:sz w:val="17"/>
                <w:szCs w:val="17"/>
              </w:rPr>
              <w:t xml:space="preserve">(408) 555-0147  |  info@pcelectricsj.com  |  San Jose, CA 95123</w:t>
            </w:r>
          </w:p>
        </w:tc>
        <w:tc>
          <w:tcPr>
            <w:tcW w:type="dxa" w:w="3960"/>
            <w:tcBorders>
              <w:top w:val="none" w:color="FFFFFF" w:sz="0"/>
              <w:left w:val="none" w:color="FFFFFF" w:sz="0"/>
              <w:bottom w:val="none" w:color="FFFFFF" w:sz="0"/>
              <w:right w:val="none" w:color="FFFFFF" w:sz="0"/>
            </w:tcBorders>
            <w:shd w:fill="E87722" w:val="clear"/>
            <w:tcMar>
              <w:top w:type="dxa" w:w="240"/>
              <w:left w:type="dxa" w:w="300"/>
              <w:bottom w:type="dxa" w:w="240"/>
              <w:right w:type="dxa" w:w="300"/>
            </w:tcMar>
          </w:tcPr>
          <w:p>
            <w:pPr>
              <w:spacing w:after="120"/>
            </w:pPr>
            <w:r>
              <w:rPr>
                <w:rFonts w:ascii="Arial" w:cs="Arial" w:eastAsia="Arial" w:hAnsi="Arial"/>
                <w:b/>
                <w:bCs/>
                <w:color w:val="FFFFFF"/>
                <w:sz w:val="36"/>
                <w:szCs w:val="36"/>
              </w:rPr>
              <w:t xml:space="preserve">ESTIMATE</w:t>
            </w:r>
          </w:p>
          <w:p>
            <w:pPr>
              <w:spacing w:after="120"/>
            </w:pPr>
            <w:r>
              <w:rPr>
                <w:rFonts w:ascii="Arial" w:cs="Arial" w:eastAsia="Arial" w:hAnsi="Arial"/>
                <w:color w:val="FFFFFF"/>
                <w:sz w:val="18"/>
                <w:szCs w:val="18"/>
              </w:rPr>
              <w:t xml:space="preserve">Estimate No:  EST-2025-002</w:t>
            </w:r>
          </w:p>
          <w:p>
            <w:pPr>
              <w:spacing w:after="120"/>
            </w:pPr>
            <w:r>
              <w:rPr>
                <w:rFonts w:ascii="Arial" w:cs="Arial" w:eastAsia="Arial" w:hAnsi="Arial"/>
                <w:color w:val="FFFFFF"/>
                <w:sz w:val="18"/>
                <w:szCs w:val="18"/>
              </w:rPr>
              <w:t xml:space="preserve">Date Issued:  March 5, 2025</w:t>
            </w:r>
          </w:p>
          <w:p>
            <w:pPr>
              <w:spacing w:after="120"/>
            </w:pPr>
            <w:r>
              <w:rPr>
                <w:rFonts w:ascii="Arial" w:cs="Arial" w:eastAsia="Arial" w:hAnsi="Arial"/>
                <w:color w:val="FFFFFF"/>
                <w:sz w:val="18"/>
                <w:szCs w:val="18"/>
              </w:rPr>
              <w:t xml:space="preserve">Valid Until:  April 4, 2025</w:t>
            </w:r>
          </w:p>
        </w:tc>
      </w:tr>
    </w:tbl>
    <w:p>
      <w:pPr>
        <w:spacing w:after="20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DDDDD" w:sz="1"/>
              <w:left w:val="single" w:color="DDDDDD" w:sz="1"/>
              <w:bottom w:val="single" w:color="DDDDDD" w:sz="1"/>
              <w:right w:val="single" w:color="DDDDDD" w:sz="1"/>
            </w:tcBorders>
            <w:shd w:fill="F5F5F5" w:val="clear"/>
            <w:tcMar>
              <w:top w:type="dxa" w:w="140"/>
              <w:left w:type="dxa" w:w="200"/>
              <w:bottom w:type="dxa" w:w="140"/>
              <w:right w:type="dxa" w:w="160"/>
            </w:tcMar>
          </w:tcPr>
          <w:p>
            <w:pPr>
              <w:spacing w:after="120"/>
            </w:pPr>
            <w:r>
              <w:rPr>
                <w:rFonts w:ascii="Arial" w:cs="Arial" w:eastAsia="Arial" w:hAnsi="Arial"/>
                <w:b/>
                <w:bCs/>
                <w:color w:val="1A3D6E"/>
                <w:sz w:val="17"/>
                <w:szCs w:val="17"/>
              </w:rPr>
              <w:t xml:space="preserve">BILL TO</w:t>
            </w:r>
          </w:p>
          <w:p>
            <w:pPr>
              <w:spacing w:after="120"/>
            </w:pPr>
            <w:r>
              <w:rPr>
                <w:rFonts w:ascii="Arial" w:cs="Arial" w:eastAsia="Arial" w:hAnsi="Arial"/>
                <w:b/>
                <w:bCs/>
                <w:color w:val="888888"/>
                <w:sz w:val="19"/>
                <w:szCs w:val="19"/>
              </w:rPr>
              <w:t xml:space="preserve">Name:  </w:t>
            </w:r>
            <w:r>
              <w:rPr>
                <w:rFonts w:ascii="Arial" w:cs="Arial" w:eastAsia="Arial" w:hAnsi="Arial"/>
                <w:color w:val="1A1A1A"/>
                <w:sz w:val="19"/>
                <w:szCs w:val="19"/>
              </w:rPr>
              <w:t xml:space="preserve">David Okonkwo</w:t>
            </w:r>
          </w:p>
          <w:p>
            <w:pPr>
              <w:spacing w:after="120"/>
            </w:pPr>
            <w:r>
              <w:rPr>
                <w:rFonts w:ascii="Arial" w:cs="Arial" w:eastAsia="Arial" w:hAnsi="Arial"/>
                <w:b/>
                <w:bCs/>
                <w:color w:val="888888"/>
                <w:sz w:val="19"/>
                <w:szCs w:val="19"/>
              </w:rPr>
              <w:t xml:space="preserve">Phone:  </w:t>
            </w:r>
            <w:r>
              <w:rPr>
                <w:rFonts w:ascii="Arial" w:cs="Arial" w:eastAsia="Arial" w:hAnsi="Arial"/>
                <w:color w:val="1A1A1A"/>
                <w:sz w:val="19"/>
                <w:szCs w:val="19"/>
              </w:rPr>
              <w:t xml:space="preserve">(408) 555-7741</w:t>
            </w:r>
          </w:p>
          <w:p>
            <w:pPr>
              <w:spacing w:after="120"/>
            </w:pPr>
            <w:r>
              <w:rPr>
                <w:rFonts w:ascii="Arial" w:cs="Arial" w:eastAsia="Arial" w:hAnsi="Arial"/>
                <w:b/>
                <w:bCs/>
                <w:color w:val="888888"/>
                <w:sz w:val="19"/>
                <w:szCs w:val="19"/>
              </w:rPr>
              <w:t xml:space="preserve">Email:  </w:t>
            </w:r>
            <w:r>
              <w:rPr>
                <w:rFonts w:ascii="Arial" w:cs="Arial" w:eastAsia="Arial" w:hAnsi="Arial"/>
                <w:color w:val="1A1A1A"/>
                <w:sz w:val="19"/>
                <w:szCs w:val="19"/>
              </w:rPr>
              <w:t xml:space="preserve">dokonkwo@yahoo.com</w:t>
            </w:r>
          </w:p>
          <w:p>
            <w:pPr>
              <w:spacing w:after="120"/>
            </w:pPr>
            <w:r>
              <w:rPr>
                <w:rFonts w:ascii="Arial" w:cs="Arial" w:eastAsia="Arial" w:hAnsi="Arial"/>
                <w:b/>
                <w:bCs/>
                <w:color w:val="888888"/>
                <w:sz w:val="19"/>
                <w:szCs w:val="19"/>
              </w:rPr>
              <w:t xml:space="preserve">Address:  </w:t>
            </w:r>
            <w:r>
              <w:rPr>
                <w:rFonts w:ascii="Arial" w:cs="Arial" w:eastAsia="Arial" w:hAnsi="Arial"/>
                <w:color w:val="1A1A1A"/>
                <w:sz w:val="19"/>
                <w:szCs w:val="19"/>
              </w:rPr>
              <w:t xml:space="preserve">2204 Meridian Ave, San Jose CA 95125</w:t>
            </w:r>
          </w:p>
        </w:tc>
        <w:tc>
          <w:tcPr>
            <w:tcW w:type="dxa" w:w="4800"/>
            <w:tcBorders>
              <w:top w:val="single" w:color="DDDDDD" w:sz="1"/>
              <w:left w:val="single" w:color="DDDDDD" w:sz="1"/>
              <w:bottom w:val="single" w:color="DDDDDD" w:sz="1"/>
              <w:right w:val="single" w:color="DDDDDD" w:sz="1"/>
            </w:tcBorders>
            <w:shd w:fill="F5F5F5" w:val="clear"/>
            <w:tcMar>
              <w:top w:type="dxa" w:w="140"/>
              <w:left w:type="dxa" w:w="200"/>
              <w:bottom w:type="dxa" w:w="140"/>
              <w:right w:type="dxa" w:w="160"/>
            </w:tcMar>
          </w:tcPr>
          <w:p>
            <w:pPr>
              <w:spacing w:after="120"/>
            </w:pPr>
            <w:r>
              <w:rPr>
                <w:rFonts w:ascii="Arial" w:cs="Arial" w:eastAsia="Arial" w:hAnsi="Arial"/>
                <w:b/>
                <w:bCs/>
                <w:color w:val="1A3D6E"/>
                <w:sz w:val="17"/>
                <w:szCs w:val="17"/>
              </w:rPr>
              <w:t xml:space="preserve">JOB SITE / PROJECT</w:t>
            </w:r>
          </w:p>
          <w:p>
            <w:pPr>
              <w:spacing w:after="120"/>
            </w:pPr>
            <w:r>
              <w:rPr>
                <w:rFonts w:ascii="Arial" w:cs="Arial" w:eastAsia="Arial" w:hAnsi="Arial"/>
                <w:b/>
                <w:bCs/>
                <w:color w:val="888888"/>
                <w:sz w:val="19"/>
                <w:szCs w:val="19"/>
              </w:rPr>
              <w:t xml:space="preserve">Service Address:  </w:t>
            </w:r>
            <w:r>
              <w:rPr>
                <w:rFonts w:ascii="Arial" w:cs="Arial" w:eastAsia="Arial" w:hAnsi="Arial"/>
                <w:color w:val="1A1A1A"/>
                <w:sz w:val="19"/>
                <w:szCs w:val="19"/>
              </w:rPr>
              <w:t xml:space="preserve">2204 Meridian Ave, San Jose CA 95125</w:t>
            </w:r>
          </w:p>
          <w:p>
            <w:pPr>
              <w:spacing w:after="120"/>
            </w:pPr>
            <w:r>
              <w:rPr>
                <w:rFonts w:ascii="Arial" w:cs="Arial" w:eastAsia="Arial" w:hAnsi="Arial"/>
                <w:b/>
                <w:bCs/>
                <w:color w:val="888888"/>
                <w:sz w:val="19"/>
                <w:szCs w:val="19"/>
              </w:rPr>
              <w:t xml:space="preserve">Job Type:  </w:t>
            </w:r>
            <w:r>
              <w:rPr>
                <w:rFonts w:ascii="Arial" w:cs="Arial" w:eastAsia="Arial" w:hAnsi="Arial"/>
                <w:color w:val="1A1A1A"/>
                <w:sz w:val="19"/>
                <w:szCs w:val="19"/>
              </w:rPr>
              <w:t xml:space="preserve">Electrical Service Panel Upgrade — 100A to 200A</w:t>
            </w:r>
          </w:p>
        </w:tc>
      </w:tr>
    </w:tbl>
    <w:p>
      <w:pPr>
        <w:spacing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200"/>
              <w:bottom w:type="dxa" w:w="120"/>
              <w:right w:type="dxa" w:w="200"/>
            </w:tcMar>
          </w:tcPr>
          <w:p>
            <w:pPr>
              <w:spacing w:after="120"/>
            </w:pPr>
            <w:r>
              <w:rPr>
                <w:rFonts w:ascii="Arial" w:cs="Arial" w:eastAsia="Arial" w:hAnsi="Arial"/>
                <w:b/>
                <w:bCs/>
                <w:color w:val="1A3D6E"/>
                <w:sz w:val="17"/>
                <w:szCs w:val="17"/>
              </w:rPr>
              <w:t xml:space="preserve">SCOPE OF WORK</w:t>
            </w:r>
          </w:p>
          <w:p>
            <w:pPr>
              <w:spacing w:after="120"/>
            </w:pPr>
            <w:r>
              <w:rPr>
                <w:rFonts w:ascii="Arial" w:cs="Arial" w:eastAsia="Arial" w:hAnsi="Arial"/>
                <w:color w:val="1A1A1A"/>
                <w:sz w:val="19"/>
                <w:szCs w:val="19"/>
              </w:rPr>
              <w:t xml:space="preserve">Complete service upgrade from 100-amp to 200-amp electrical service. Replace existing Federal Pacific 100A panel with a new 200A Square D HomeLine main breaker panel (32-space, 64-circuit). Install new meter base, service entrance cable, and weatherhead. Coordinate temporary power shutoff with PG&amp;E. Install 10 tandem breakers to match existing circuits. Pull city permit, schedule inspection, and restore all power. Estimated duration: 1 full business day.</w:t>
            </w:r>
          </w:p>
        </w:tc>
      </w:tr>
    </w:tbl>
    <w:p>
      <w:pPr>
        <w:spacing w:after="200"/>
      </w:pPr>
      <w:r>
        <w:rPr>
          <w:rFonts w:ascii="Arial" w:cs="Arial" w:eastAsia="Arial" w:hAnsi="Arial"/>
          <w:color w:val="1A1A1A"/>
          <w:sz w:val="20"/>
          <w:szCs w:val="20"/>
        </w:rPr>
        <w:t xml:space="preserve"/>
      </w:r>
    </w:p>
    <w:p>
      <w:pPr>
        <w:spacing w:after="120"/>
      </w:pPr>
      <w:r>
        <w:rPr>
          <w:rFonts w:ascii="Arial" w:cs="Arial" w:eastAsia="Arial" w:hAnsi="Arial"/>
          <w:b/>
          <w:bCs/>
          <w:color w:val="1A3D6E"/>
          <w:sz w:val="17"/>
          <w:szCs w:val="17"/>
        </w:rPr>
        <w:t xml:space="preserve">LINE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600"/>
        <w:gridCol w:w="800"/>
        <w:gridCol w:w="1200"/>
        <w:gridCol w:w="1200"/>
        <w:gridCol w:w="1360"/>
      </w:tblGrid>
      <w:tr>
        <w:tc>
          <w:tcPr>
            <w:tcW w:type="dxa" w:w="4200"/>
            <w:tcBorders>
              <w:top w:val="single" w:color="1A3D6E" w:sz="1"/>
              <w:left w:val="single" w:color="1A3D6E" w:sz="1"/>
              <w:bottom w:val="single" w:color="1A3D6E" w:sz="1"/>
              <w:right w:val="single" w:color="1A3D6E" w:sz="1"/>
            </w:tcBorders>
            <w:shd w:fill="1A3D6E" w:val="clear"/>
            <w:tcMar>
              <w:top w:type="dxa" w:w="100"/>
              <w:left w:type="dxa" w:w="120"/>
              <w:bottom w:type="dxa" w:w="100"/>
              <w:right w:type="dxa" w:w="120"/>
            </w:tcMar>
          </w:tcPr>
          <w:p>
            <w:pPr>
              <w:spacing w:after="120"/>
            </w:pPr>
            <w:r>
              <w:rPr>
                <w:rFonts w:ascii="Arial" w:cs="Arial" w:eastAsia="Arial" w:hAnsi="Arial"/>
                <w:b/>
                <w:bCs/>
                <w:color w:val="FFFFFF"/>
                <w:sz w:val="19"/>
                <w:szCs w:val="19"/>
              </w:rPr>
              <w:t xml:space="preserve">Description</w:t>
            </w:r>
          </w:p>
        </w:tc>
        <w:tc>
          <w:tcPr>
            <w:tcW w:type="dxa" w:w="600"/>
            <w:tcBorders>
              <w:top w:val="single" w:color="1A3D6E" w:sz="1"/>
              <w:left w:val="single" w:color="1A3D6E" w:sz="1"/>
              <w:bottom w:val="single" w:color="1A3D6E" w:sz="1"/>
              <w:right w:val="single" w:color="1A3D6E" w:sz="1"/>
            </w:tcBorders>
            <w:shd w:fill="1A3D6E" w:val="clear"/>
            <w:tcMar>
              <w:top w:type="dxa" w:w="100"/>
              <w:left w:type="dxa" w:w="120"/>
              <w:bottom w:type="dxa" w:w="100"/>
              <w:right w:type="dxa" w:w="120"/>
            </w:tcMar>
          </w:tcPr>
          <w:p>
            <w:pPr>
              <w:spacing w:after="120"/>
            </w:pPr>
            <w:r>
              <w:rPr>
                <w:rFonts w:ascii="Arial" w:cs="Arial" w:eastAsia="Arial" w:hAnsi="Arial"/>
                <w:b/>
                <w:bCs/>
                <w:color w:val="FFFFFF"/>
                <w:sz w:val="19"/>
                <w:szCs w:val="19"/>
              </w:rPr>
              <w:t xml:space="preserve">Qty</w:t>
            </w:r>
          </w:p>
        </w:tc>
        <w:tc>
          <w:tcPr>
            <w:tcW w:type="dxa" w:w="800"/>
            <w:tcBorders>
              <w:top w:val="single" w:color="1A3D6E" w:sz="1"/>
              <w:left w:val="single" w:color="1A3D6E" w:sz="1"/>
              <w:bottom w:val="single" w:color="1A3D6E" w:sz="1"/>
              <w:right w:val="single" w:color="1A3D6E" w:sz="1"/>
            </w:tcBorders>
            <w:shd w:fill="1A3D6E" w:val="clear"/>
            <w:tcMar>
              <w:top w:type="dxa" w:w="100"/>
              <w:left w:type="dxa" w:w="120"/>
              <w:bottom w:type="dxa" w:w="100"/>
              <w:right w:type="dxa" w:w="120"/>
            </w:tcMar>
          </w:tcPr>
          <w:p>
            <w:pPr>
              <w:spacing w:after="120"/>
            </w:pPr>
            <w:r>
              <w:rPr>
                <w:rFonts w:ascii="Arial" w:cs="Arial" w:eastAsia="Arial" w:hAnsi="Arial"/>
                <w:b/>
                <w:bCs/>
                <w:color w:val="FFFFFF"/>
                <w:sz w:val="19"/>
                <w:szCs w:val="19"/>
              </w:rPr>
              <w:t xml:space="preserve">Unit</w:t>
            </w:r>
          </w:p>
        </w:tc>
        <w:tc>
          <w:tcPr>
            <w:tcW w:type="dxa" w:w="1200"/>
            <w:tcBorders>
              <w:top w:val="single" w:color="1A3D6E" w:sz="1"/>
              <w:left w:val="single" w:color="1A3D6E" w:sz="1"/>
              <w:bottom w:val="single" w:color="1A3D6E" w:sz="1"/>
              <w:right w:val="single" w:color="1A3D6E" w:sz="1"/>
            </w:tcBorders>
            <w:shd w:fill="1A3D6E" w:val="clear"/>
            <w:tcMar>
              <w:top w:type="dxa" w:w="100"/>
              <w:left w:type="dxa" w:w="120"/>
              <w:bottom w:type="dxa" w:w="100"/>
              <w:right w:type="dxa" w:w="120"/>
            </w:tcMar>
          </w:tcPr>
          <w:p>
            <w:pPr>
              <w:spacing w:after="120"/>
            </w:pPr>
            <w:r>
              <w:rPr>
                <w:rFonts w:ascii="Arial" w:cs="Arial" w:eastAsia="Arial" w:hAnsi="Arial"/>
                <w:b/>
                <w:bCs/>
                <w:color w:val="FFFFFF"/>
                <w:sz w:val="19"/>
                <w:szCs w:val="19"/>
              </w:rPr>
              <w:t xml:space="preserve">Labor ($)</w:t>
            </w:r>
          </w:p>
        </w:tc>
        <w:tc>
          <w:tcPr>
            <w:tcW w:type="dxa" w:w="1200"/>
            <w:tcBorders>
              <w:top w:val="single" w:color="1A3D6E" w:sz="1"/>
              <w:left w:val="single" w:color="1A3D6E" w:sz="1"/>
              <w:bottom w:val="single" w:color="1A3D6E" w:sz="1"/>
              <w:right w:val="single" w:color="1A3D6E" w:sz="1"/>
            </w:tcBorders>
            <w:shd w:fill="1A3D6E" w:val="clear"/>
            <w:tcMar>
              <w:top w:type="dxa" w:w="100"/>
              <w:left w:type="dxa" w:w="120"/>
              <w:bottom w:type="dxa" w:w="100"/>
              <w:right w:type="dxa" w:w="120"/>
            </w:tcMar>
          </w:tcPr>
          <w:p>
            <w:pPr>
              <w:spacing w:after="120"/>
            </w:pPr>
            <w:r>
              <w:rPr>
                <w:rFonts w:ascii="Arial" w:cs="Arial" w:eastAsia="Arial" w:hAnsi="Arial"/>
                <w:b/>
                <w:bCs/>
                <w:color w:val="FFFFFF"/>
                <w:sz w:val="19"/>
                <w:szCs w:val="19"/>
              </w:rPr>
              <w:t xml:space="preserve">Materials ($)</w:t>
            </w:r>
          </w:p>
        </w:tc>
        <w:tc>
          <w:tcPr>
            <w:tcW w:type="dxa" w:w="1360"/>
            <w:tcBorders>
              <w:top w:val="single" w:color="1A3D6E" w:sz="1"/>
              <w:left w:val="single" w:color="1A3D6E" w:sz="1"/>
              <w:bottom w:val="single" w:color="1A3D6E" w:sz="1"/>
              <w:right w:val="single" w:color="1A3D6E" w:sz="1"/>
            </w:tcBorders>
            <w:shd w:fill="1A3D6E" w:val="clear"/>
            <w:tcMar>
              <w:top w:type="dxa" w:w="100"/>
              <w:left w:type="dxa" w:w="120"/>
              <w:bottom w:type="dxa" w:w="100"/>
              <w:right w:type="dxa" w:w="120"/>
            </w:tcMar>
          </w:tcPr>
          <w:p>
            <w:pPr>
              <w:spacing w:after="120"/>
            </w:pPr>
            <w:r>
              <w:rPr>
                <w:rFonts w:ascii="Arial" w:cs="Arial" w:eastAsia="Arial" w:hAnsi="Arial"/>
                <w:b/>
                <w:bCs/>
                <w:color w:val="FFFFFF"/>
                <w:sz w:val="19"/>
                <w:szCs w:val="19"/>
              </w:rPr>
              <w:t xml:space="preserve">Line Total ($)</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120"/>
            </w:pPr>
            <w:r>
              <w:rPr>
                <w:rFonts w:ascii="Arial" w:cs="Arial" w:eastAsia="Arial" w:hAnsi="Arial"/>
                <w:color w:val="1A1A1A"/>
                <w:sz w:val="19"/>
                <w:szCs w:val="19"/>
              </w:rPr>
              <w:t xml:space="preserve">200A Square D HomeLine main panel (32-space)</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ea</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0.00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320.00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320.00</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120"/>
            </w:pPr>
            <w:r>
              <w:rPr>
                <w:rFonts w:ascii="Arial" w:cs="Arial" w:eastAsia="Arial" w:hAnsi="Arial"/>
                <w:color w:val="1A1A1A"/>
                <w:sz w:val="19"/>
                <w:szCs w:val="19"/>
              </w:rPr>
              <w:t xml:space="preserve">200A main breaker</w:t>
            </w:r>
          </w:p>
        </w:tc>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ea</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0.00</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85.00</w:t>
            </w:r>
          </w:p>
        </w:tc>
        <w:tc>
          <w:tcPr>
            <w:tcW w:type="dxa" w:w="1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85.00</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120"/>
            </w:pPr>
            <w:r>
              <w:rPr>
                <w:rFonts w:ascii="Arial" w:cs="Arial" w:eastAsia="Arial" w:hAnsi="Arial"/>
                <w:color w:val="1A1A1A"/>
                <w:sz w:val="19"/>
                <w:szCs w:val="19"/>
              </w:rPr>
              <w:t xml:space="preserve">Square D tandem breakers (to match existing circuits)</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10</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ea</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0.00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180.00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180.00</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120"/>
            </w:pPr>
            <w:r>
              <w:rPr>
                <w:rFonts w:ascii="Arial" w:cs="Arial" w:eastAsia="Arial" w:hAnsi="Arial"/>
                <w:color w:val="1A1A1A"/>
                <w:sz w:val="19"/>
                <w:szCs w:val="19"/>
              </w:rPr>
              <w:t xml:space="preserve">Meter base (200A, ringless)</w:t>
            </w:r>
          </w:p>
        </w:tc>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ea</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0.00</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95.00</w:t>
            </w:r>
          </w:p>
        </w:tc>
        <w:tc>
          <w:tcPr>
            <w:tcW w:type="dxa" w:w="1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95.00</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120"/>
            </w:pPr>
            <w:r>
              <w:rPr>
                <w:rFonts w:ascii="Arial" w:cs="Arial" w:eastAsia="Arial" w:hAnsi="Arial"/>
                <w:color w:val="1A1A1A"/>
                <w:sz w:val="19"/>
                <w:szCs w:val="19"/>
              </w:rPr>
              <w:t xml:space="preserve">4/0 aluminum service entrance cable (10 ft)</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10</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ft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0.00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60.00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60.00</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120"/>
            </w:pPr>
            <w:r>
              <w:rPr>
                <w:rFonts w:ascii="Arial" w:cs="Arial" w:eastAsia="Arial" w:hAnsi="Arial"/>
                <w:color w:val="1A1A1A"/>
                <w:sz w:val="19"/>
                <w:szCs w:val="19"/>
              </w:rPr>
              <w:t xml:space="preserve">Weatherhead, conduit, connectors, grounding rod + clamp</w:t>
            </w:r>
          </w:p>
        </w:tc>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lot</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0.00</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140.00</w:t>
            </w:r>
          </w:p>
        </w:tc>
        <w:tc>
          <w:tcPr>
            <w:tcW w:type="dxa" w:w="1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140.00</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120"/>
            </w:pPr>
            <w:r>
              <w:rPr>
                <w:rFonts w:ascii="Arial" w:cs="Arial" w:eastAsia="Arial" w:hAnsi="Arial"/>
                <w:color w:val="1A1A1A"/>
                <w:sz w:val="19"/>
                <w:szCs w:val="19"/>
              </w:rPr>
              <w:t xml:space="preserve">Labor — full panel swap, meter base, service entrance, circuit transfer, testing</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8</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hr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1,200.00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0.00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1,200.00</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120"/>
            </w:pPr>
            <w:r>
              <w:rPr>
                <w:rFonts w:ascii="Arial" w:cs="Arial" w:eastAsia="Arial" w:hAnsi="Arial"/>
                <w:color w:val="1A1A1A"/>
                <w:sz w:val="19"/>
                <w:szCs w:val="19"/>
              </w:rPr>
              <w:t xml:space="preserve">City of San Jose permit + PG&amp;E coordination fee</w:t>
            </w:r>
          </w:p>
        </w:tc>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ea</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0.00</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250.00</w:t>
            </w:r>
          </w:p>
        </w:tc>
        <w:tc>
          <w:tcPr>
            <w:tcW w:type="dxa" w:w="1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250.00</w:t>
            </w:r>
          </w:p>
        </w:tc>
      </w:tr>
    </w:tbl>
    <w:p>
      <w:pPr>
        <w:spacing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none" w:color="FFFFFF" w:sz="0"/>
              <w:left w:val="none" w:color="FFFFFF" w:sz="0"/>
              <w:bottom w:val="single" w:color="EEEEEE" w:sz="4"/>
              <w:right w:val="none" w:color="FFFFFF" w:sz="0"/>
            </w:tcBorders>
            <w:shd w:fill="FFFFFF" w:val="clear"/>
            <w:tcMar>
              <w:top w:type="dxa" w:w="60"/>
              <w:left w:type="dxa" w:w="120"/>
              <w:bottom w:type="dxa" w:w="60"/>
              <w:right w:type="dxa" w:w="120"/>
            </w:tcMar>
          </w:tcPr>
          <w:p>
            <w:pPr>
              <w:spacing w:after="120"/>
            </w:pPr>
            <w:r>
              <w:rPr>
                <w:rFonts w:ascii="Arial" w:cs="Arial" w:eastAsia="Arial" w:hAnsi="Arial"/>
                <w:color w:val="1A1A1A"/>
                <w:sz w:val="20"/>
                <w:szCs w:val="20"/>
              </w:rPr>
              <w:t xml:space="preserve"/>
            </w:r>
          </w:p>
        </w:tc>
        <w:tc>
          <w:tcPr>
            <w:tcW w:type="dxa" w:w="2400"/>
            <w:tcBorders>
              <w:top w:val="none" w:color="FFFFFF" w:sz="0"/>
              <w:left w:val="none" w:color="FFFFFF" w:sz="0"/>
              <w:bottom w:val="single" w:color="EEEEEE" w:sz="4"/>
              <w:right w:val="none" w:color="FFFFFF" w:sz="0"/>
            </w:tcBorders>
            <w:shd w:fill="FFFFFF" w:val="clear"/>
            <w:tcMar>
              <w:top w:type="dxa" w:w="80"/>
              <w:left w:type="dxa" w:w="120"/>
              <w:bottom w:type="dxa" w:w="80"/>
              <w:right w:type="dxa" w:w="120"/>
            </w:tcMar>
          </w:tcPr>
          <w:p>
            <w:pPr>
              <w:spacing w:after="80"/>
              <w:jc w:val="right"/>
            </w:pPr>
            <w:r>
              <w:rPr>
                <w:rFonts w:ascii="Arial" w:cs="Arial" w:eastAsia="Arial" w:hAnsi="Arial"/>
                <w:b w:val="false"/>
                <w:bCs w:val="false"/>
                <w:color w:val="1A1A1A"/>
                <w:sz w:val="19"/>
                <w:szCs w:val="19"/>
              </w:rPr>
              <w:t xml:space="preserve">Labor Subtotal:   $1,200.00</w:t>
            </w:r>
          </w:p>
        </w:tc>
      </w:tr>
      <w:tr>
        <w:tc>
          <w:tcPr>
            <w:tcW w:type="dxa" w:w="6960"/>
            <w:tcBorders>
              <w:top w:val="none" w:color="FFFFFF" w:sz="0"/>
              <w:left w:val="none" w:color="FFFFFF" w:sz="0"/>
              <w:bottom w:val="single" w:color="EEEEEE" w:sz="4"/>
              <w:right w:val="none" w:color="FFFFFF" w:sz="0"/>
            </w:tcBorders>
            <w:shd w:fill="FFFFFF" w:val="clear"/>
            <w:tcMar>
              <w:top w:type="dxa" w:w="60"/>
              <w:left w:type="dxa" w:w="120"/>
              <w:bottom w:type="dxa" w:w="60"/>
              <w:right w:type="dxa" w:w="120"/>
            </w:tcMar>
          </w:tcPr>
          <w:p>
            <w:pPr>
              <w:spacing w:after="120"/>
            </w:pPr>
            <w:r>
              <w:rPr>
                <w:rFonts w:ascii="Arial" w:cs="Arial" w:eastAsia="Arial" w:hAnsi="Arial"/>
                <w:color w:val="1A1A1A"/>
                <w:sz w:val="20"/>
                <w:szCs w:val="20"/>
              </w:rPr>
              <w:t xml:space="preserve"/>
            </w:r>
          </w:p>
        </w:tc>
        <w:tc>
          <w:tcPr>
            <w:tcW w:type="dxa" w:w="2400"/>
            <w:tcBorders>
              <w:top w:val="none" w:color="FFFFFF" w:sz="0"/>
              <w:left w:val="none" w:color="FFFFFF" w:sz="0"/>
              <w:bottom w:val="single" w:color="EEEEEE" w:sz="4"/>
              <w:right w:val="none" w:color="FFFFFF" w:sz="0"/>
            </w:tcBorders>
            <w:shd w:fill="FFFFFF" w:val="clear"/>
            <w:tcMar>
              <w:top w:type="dxa" w:w="80"/>
              <w:left w:type="dxa" w:w="120"/>
              <w:bottom w:type="dxa" w:w="80"/>
              <w:right w:type="dxa" w:w="120"/>
            </w:tcMar>
          </w:tcPr>
          <w:p>
            <w:pPr>
              <w:spacing w:after="80"/>
              <w:jc w:val="right"/>
            </w:pPr>
            <w:r>
              <w:rPr>
                <w:rFonts w:ascii="Arial" w:cs="Arial" w:eastAsia="Arial" w:hAnsi="Arial"/>
                <w:b w:val="false"/>
                <w:bCs w:val="false"/>
                <w:color w:val="1A1A1A"/>
                <w:sz w:val="19"/>
                <w:szCs w:val="19"/>
              </w:rPr>
              <w:t xml:space="preserve">Materials Subtotal:   $880.00</w:t>
            </w:r>
          </w:p>
        </w:tc>
      </w:tr>
      <w:tr>
        <w:tc>
          <w:tcPr>
            <w:tcW w:type="dxa" w:w="6960"/>
            <w:tcBorders>
              <w:top w:val="none" w:color="FFFFFF" w:sz="0"/>
              <w:left w:val="none" w:color="FFFFFF" w:sz="0"/>
              <w:bottom w:val="single" w:color="EEEEEE" w:sz="4"/>
              <w:right w:val="none" w:color="FFFFFF" w:sz="0"/>
            </w:tcBorders>
            <w:shd w:fill="FFFFFF" w:val="clear"/>
            <w:tcMar>
              <w:top w:type="dxa" w:w="60"/>
              <w:left w:type="dxa" w:w="120"/>
              <w:bottom w:type="dxa" w:w="60"/>
              <w:right w:type="dxa" w:w="120"/>
            </w:tcMar>
          </w:tcPr>
          <w:p>
            <w:pPr>
              <w:spacing w:after="120"/>
            </w:pPr>
            <w:r>
              <w:rPr>
                <w:rFonts w:ascii="Arial" w:cs="Arial" w:eastAsia="Arial" w:hAnsi="Arial"/>
                <w:color w:val="1A1A1A"/>
                <w:sz w:val="20"/>
                <w:szCs w:val="20"/>
              </w:rPr>
              <w:t xml:space="preserve"/>
            </w:r>
          </w:p>
        </w:tc>
        <w:tc>
          <w:tcPr>
            <w:tcW w:type="dxa" w:w="2400"/>
            <w:tcBorders>
              <w:top w:val="none" w:color="FFFFFF" w:sz="0"/>
              <w:left w:val="none" w:color="FFFFFF" w:sz="0"/>
              <w:bottom w:val="single" w:color="EEEEEE" w:sz="4"/>
              <w:right w:val="none" w:color="FFFFFF" w:sz="0"/>
            </w:tcBorders>
            <w:shd w:fill="FFFFFF" w:val="clear"/>
            <w:tcMar>
              <w:top w:type="dxa" w:w="80"/>
              <w:left w:type="dxa" w:w="120"/>
              <w:bottom w:type="dxa" w:w="80"/>
              <w:right w:type="dxa" w:w="120"/>
            </w:tcMar>
          </w:tcPr>
          <w:p>
            <w:pPr>
              <w:spacing w:after="80"/>
              <w:jc w:val="right"/>
            </w:pPr>
            <w:r>
              <w:rPr>
                <w:rFonts w:ascii="Arial" w:cs="Arial" w:eastAsia="Arial" w:hAnsi="Arial"/>
                <w:b w:val="false"/>
                <w:bCs w:val="false"/>
                <w:color w:val="1A1A1A"/>
                <w:sz w:val="19"/>
                <w:szCs w:val="19"/>
              </w:rPr>
              <w:t xml:space="preserve">Permit &amp; Inspection Fees:   $250.00</w:t>
            </w:r>
          </w:p>
        </w:tc>
      </w:tr>
      <w:tr>
        <w:tc>
          <w:tcPr>
            <w:tcW w:type="dxa" w:w="6960"/>
            <w:tcBorders>
              <w:top w:val="single" w:color="1A3D6E" w:sz="1"/>
              <w:left w:val="single" w:color="1A3D6E" w:sz="1"/>
              <w:bottom w:val="single" w:color="1A3D6E" w:sz="1"/>
              <w:right w:val="single" w:color="1A3D6E" w:sz="1"/>
            </w:tcBorders>
            <w:shd w:fill="FFFFFF" w:val="clear"/>
            <w:tcMar>
              <w:top w:type="dxa" w:w="60"/>
              <w:left w:type="dxa" w:w="120"/>
              <w:bottom w:type="dxa" w:w="60"/>
              <w:right w:type="dxa" w:w="120"/>
            </w:tcMar>
          </w:tcPr>
          <w:p>
            <w:pPr>
              <w:spacing w:after="120"/>
            </w:pPr>
            <w:r>
              <w:rPr>
                <w:rFonts w:ascii="Arial" w:cs="Arial" w:eastAsia="Arial" w:hAnsi="Arial"/>
                <w:color w:val="1A1A1A"/>
                <w:sz w:val="20"/>
                <w:szCs w:val="20"/>
              </w:rPr>
              <w:t xml:space="preserve"/>
            </w:r>
          </w:p>
        </w:tc>
        <w:tc>
          <w:tcPr>
            <w:tcW w:type="dxa" w:w="2400"/>
            <w:tcBorders>
              <w:top w:val="single" w:color="1A3D6E" w:sz="1"/>
              <w:left w:val="single" w:color="1A3D6E" w:sz="1"/>
              <w:bottom w:val="single" w:color="1A3D6E" w:sz="1"/>
              <w:right w:val="single" w:color="1A3D6E" w:sz="1"/>
            </w:tcBorders>
            <w:shd w:fill="1A3D6E" w:val="clear"/>
            <w:tcMar>
              <w:top w:type="dxa" w:w="80"/>
              <w:left w:type="dxa" w:w="120"/>
              <w:bottom w:type="dxa" w:w="80"/>
              <w:right w:type="dxa" w:w="120"/>
            </w:tcMar>
          </w:tcPr>
          <w:p>
            <w:pPr>
              <w:spacing w:after="80"/>
              <w:jc w:val="right"/>
            </w:pPr>
            <w:r>
              <w:rPr>
                <w:rFonts w:ascii="Arial" w:cs="Arial" w:eastAsia="Arial" w:hAnsi="Arial"/>
                <w:b/>
                <w:bCs/>
                <w:color w:val="FFFFFF"/>
                <w:sz w:val="22"/>
                <w:szCs w:val="22"/>
              </w:rPr>
              <w:t xml:space="preserve">GRAND TOTAL:   $2,330.00</w:t>
            </w:r>
          </w:p>
        </w:tc>
      </w:tr>
    </w:tbl>
    <w:p>
      <w:pPr>
        <w:spacing w:after="20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200"/>
              <w:bottom w:type="dxa" w:w="120"/>
              <w:right w:type="dxa" w:w="200"/>
            </w:tcMar>
          </w:tcPr>
          <w:p>
            <w:pPr>
              <w:spacing w:after="120"/>
            </w:pPr>
            <w:r>
              <w:rPr>
                <w:rFonts w:ascii="Arial" w:cs="Arial" w:eastAsia="Arial" w:hAnsi="Arial"/>
                <w:b/>
                <w:bCs/>
                <w:color w:val="1A3D6E"/>
                <w:sz w:val="17"/>
                <w:szCs w:val="17"/>
              </w:rPr>
              <w:t xml:space="preserve">TERMS &amp; NOTES</w:t>
            </w:r>
          </w:p>
          <w:p>
            <w:pPr>
              <w:spacing w:after="120"/>
            </w:pPr>
            <w:r>
              <w:rPr>
                <w:rFonts w:ascii="Arial" w:cs="Arial" w:eastAsia="Arial" w:hAnsi="Arial"/>
                <w:color w:val="1A1A1A"/>
                <w:sz w:val="18"/>
                <w:szCs w:val="18"/>
              </w:rPr>
              <w:t xml:space="preserve">PG&amp;E will disconnect and reconnect power at no additional charge to customer. Typical scheduling is 2-5 business days.</w:t>
            </w:r>
          </w:p>
          <w:p>
            <w:pPr>
              <w:spacing w:after="120"/>
            </w:pPr>
            <w:r>
              <w:rPr>
                <w:rFonts w:ascii="Arial" w:cs="Arial" w:eastAsia="Arial" w:hAnsi="Arial"/>
                <w:color w:val="1A1A1A"/>
                <w:sz w:val="18"/>
                <w:szCs w:val="18"/>
              </w:rPr>
              <w:t xml:space="preserve">Price includes transfer of all existing circuits to new panel. Does not include adding new circuits.</w:t>
            </w:r>
          </w:p>
          <w:p>
            <w:pPr>
              <w:spacing w:after="120"/>
            </w:pPr>
            <w:r>
              <w:rPr>
                <w:rFonts w:ascii="Arial" w:cs="Arial" w:eastAsia="Arial" w:hAnsi="Arial"/>
                <w:color w:val="1A1A1A"/>
                <w:sz w:val="18"/>
                <w:szCs w:val="18"/>
              </w:rPr>
              <w:t xml:space="preserve">Existing wiring condition cannot be fully assessed until panel is open. Any required rewiring will be quoted separately.</w:t>
            </w:r>
          </w:p>
          <w:p>
            <w:pPr>
              <w:spacing w:after="120"/>
            </w:pPr>
            <w:r>
              <w:rPr>
                <w:rFonts w:ascii="Arial" w:cs="Arial" w:eastAsia="Arial" w:hAnsi="Arial"/>
                <w:color w:val="1A1A1A"/>
                <w:sz w:val="18"/>
                <w:szCs w:val="18"/>
              </w:rPr>
              <w:t xml:space="preserve">Federal Pacific Stab-Lok panels are known fire hazards — replacement is strongly recommended.</w:t>
            </w:r>
          </w:p>
          <w:p>
            <w:pPr>
              <w:spacing w:after="120"/>
            </w:pPr>
            <w:r>
              <w:rPr>
                <w:rFonts w:ascii="Arial" w:cs="Arial" w:eastAsia="Arial" w:hAnsi="Arial"/>
                <w:color w:val="1A1A1A"/>
                <w:sz w:val="18"/>
                <w:szCs w:val="18"/>
              </w:rPr>
              <w:t xml:space="preserve">This estimate is valid for 30 days from date of issue.</w:t>
            </w:r>
          </w:p>
          <w:p>
            <w:pPr>
              <w:spacing w:after="60"/>
            </w:pPr>
            <w:r>
              <w:rPr>
                <w:rFonts w:ascii="Arial" w:cs="Arial" w:eastAsia="Arial" w:hAnsi="Arial"/>
                <w:color w:val="1A1A1A"/>
                <w:sz w:val="20"/>
                <w:szCs w:val="20"/>
              </w:rPr>
              <w:t xml:space="preserve"/>
            </w:r>
          </w:p>
          <w:p>
            <w:pPr>
              <w:spacing w:after="120"/>
            </w:pPr>
            <w:r>
              <w:rPr>
                <w:rFonts w:ascii="Arial" w:cs="Arial" w:eastAsia="Arial" w:hAnsi="Arial"/>
                <w:b/>
                <w:bCs/>
                <w:color w:val="1A1A1A"/>
                <w:sz w:val="18"/>
                <w:szCs w:val="18"/>
              </w:rPr>
              <w:t xml:space="preserve">Payment Terms:  50% deposit required to schedule. Balance due upon job completion.</w:t>
            </w:r>
          </w:p>
          <w:p>
            <w:pPr>
              <w:spacing w:after="120"/>
            </w:pPr>
            <w:r>
              <w:rPr>
                <w:rFonts w:ascii="Arial" w:cs="Arial" w:eastAsia="Arial" w:hAnsi="Arial"/>
                <w:color w:val="1A1A1A"/>
                <w:sz w:val="18"/>
                <w:szCs w:val="18"/>
              </w:rPr>
              <w:t xml:space="preserve">Acceptance:  Signing below constitutes agreement to the scope and price above.</w:t>
            </w:r>
          </w:p>
          <w:p>
            <w:pPr>
              <w:spacing w:after="120"/>
            </w:pPr>
            <w:r>
              <w:rPr>
                <w:rFonts w:ascii="Arial" w:cs="Arial" w:eastAsia="Arial" w:hAnsi="Arial"/>
                <w:color w:val="1A1A1A"/>
                <w:sz w:val="20"/>
                <w:szCs w:val="20"/>
              </w:rPr>
              <w:t xml:space="preserve"/>
            </w:r>
          </w:p>
          <w:p>
            <w:pPr>
              <w:spacing w:after="120"/>
            </w:pPr>
            <w:r>
              <w:rPr>
                <w:rFonts w:ascii="Arial" w:cs="Arial" w:eastAsia="Arial" w:hAnsi="Arial"/>
                <w:color w:val="1A1A1A"/>
                <w:sz w:val="18"/>
                <w:szCs w:val="18"/>
              </w:rPr>
              <w:t xml:space="preserve">Customer Signature: ___________________________________________   Date: 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none" w:color="FFFFFF" w:sz="0"/>
              <w:left w:val="none" w:color="FFFFFF" w:sz="0"/>
              <w:bottom w:val="none" w:color="FFFFFF" w:sz="0"/>
              <w:right w:val="none" w:color="FFFFFF" w:sz="0"/>
            </w:tcBorders>
            <w:shd w:fill="1A3D6E" w:val="clear"/>
            <w:tcMar>
              <w:top w:type="dxa" w:w="240"/>
              <w:left w:type="dxa" w:w="300"/>
              <w:bottom w:type="dxa" w:w="240"/>
              <w:right w:type="dxa" w:w="200"/>
            </w:tcMar>
          </w:tcPr>
          <w:p>
            <w:pPr>
              <w:spacing w:after="120"/>
            </w:pPr>
            <w:r>
              <w:rPr>
                <w:rFonts w:ascii="Arial" w:cs="Arial" w:eastAsia="Arial" w:hAnsi="Arial"/>
                <w:b/>
                <w:bCs/>
                <w:color w:val="FFFFFF"/>
                <w:sz w:val="32"/>
                <w:szCs w:val="32"/>
              </w:rPr>
              <w:t xml:space="preserve">PACIFIC COAST ELECTRIC</w:t>
            </w:r>
          </w:p>
          <w:p>
            <w:pPr>
              <w:spacing w:after="120"/>
            </w:pPr>
            <w:r>
              <w:rPr>
                <w:rFonts w:ascii="Arial" w:cs="Arial" w:eastAsia="Arial" w:hAnsi="Arial"/>
                <w:color w:val="A8C8F0"/>
                <w:sz w:val="17"/>
                <w:szCs w:val="17"/>
              </w:rPr>
              <w:t xml:space="preserve">Licensed Electrical Contractor  |  CA Lic. #C10-892341</w:t>
            </w:r>
          </w:p>
          <w:p>
            <w:pPr>
              <w:spacing w:after="120"/>
            </w:pPr>
            <w:r>
              <w:rPr>
                <w:rFonts w:ascii="Arial" w:cs="Arial" w:eastAsia="Arial" w:hAnsi="Arial"/>
                <w:color w:val="A8C8F0"/>
                <w:sz w:val="17"/>
                <w:szCs w:val="17"/>
              </w:rPr>
              <w:t xml:space="preserve">(408) 555-0147  |  info@pcelectricsj.com  |  San Jose, CA 95123</w:t>
            </w:r>
          </w:p>
        </w:tc>
        <w:tc>
          <w:tcPr>
            <w:tcW w:type="dxa" w:w="3960"/>
            <w:tcBorders>
              <w:top w:val="none" w:color="FFFFFF" w:sz="0"/>
              <w:left w:val="none" w:color="FFFFFF" w:sz="0"/>
              <w:bottom w:val="none" w:color="FFFFFF" w:sz="0"/>
              <w:right w:val="none" w:color="FFFFFF" w:sz="0"/>
            </w:tcBorders>
            <w:shd w:fill="E87722" w:val="clear"/>
            <w:tcMar>
              <w:top w:type="dxa" w:w="240"/>
              <w:left w:type="dxa" w:w="300"/>
              <w:bottom w:type="dxa" w:w="240"/>
              <w:right w:type="dxa" w:w="300"/>
            </w:tcMar>
          </w:tcPr>
          <w:p>
            <w:pPr>
              <w:spacing w:after="120"/>
            </w:pPr>
            <w:r>
              <w:rPr>
                <w:rFonts w:ascii="Arial" w:cs="Arial" w:eastAsia="Arial" w:hAnsi="Arial"/>
                <w:b/>
                <w:bCs/>
                <w:color w:val="FFFFFF"/>
                <w:sz w:val="36"/>
                <w:szCs w:val="36"/>
              </w:rPr>
              <w:t xml:space="preserve">ESTIMATE</w:t>
            </w:r>
          </w:p>
          <w:p>
            <w:pPr>
              <w:spacing w:after="120"/>
            </w:pPr>
            <w:r>
              <w:rPr>
                <w:rFonts w:ascii="Arial" w:cs="Arial" w:eastAsia="Arial" w:hAnsi="Arial"/>
                <w:color w:val="FFFFFF"/>
                <w:sz w:val="18"/>
                <w:szCs w:val="18"/>
              </w:rPr>
              <w:t xml:space="preserve">Estimate No:  EST-2025-003</w:t>
            </w:r>
          </w:p>
          <w:p>
            <w:pPr>
              <w:spacing w:after="120"/>
            </w:pPr>
            <w:r>
              <w:rPr>
                <w:rFonts w:ascii="Arial" w:cs="Arial" w:eastAsia="Arial" w:hAnsi="Arial"/>
                <w:color w:val="FFFFFF"/>
                <w:sz w:val="18"/>
                <w:szCs w:val="18"/>
              </w:rPr>
              <w:t xml:space="preserve">Date Issued:  March 8, 2025</w:t>
            </w:r>
          </w:p>
          <w:p>
            <w:pPr>
              <w:spacing w:after="120"/>
            </w:pPr>
            <w:r>
              <w:rPr>
                <w:rFonts w:ascii="Arial" w:cs="Arial" w:eastAsia="Arial" w:hAnsi="Arial"/>
                <w:color w:val="FFFFFF"/>
                <w:sz w:val="18"/>
                <w:szCs w:val="18"/>
              </w:rPr>
              <w:t xml:space="preserve">Valid Until:  April 7, 2025</w:t>
            </w:r>
          </w:p>
        </w:tc>
      </w:tr>
    </w:tbl>
    <w:p>
      <w:pPr>
        <w:spacing w:after="20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DDDDD" w:sz="1"/>
              <w:left w:val="single" w:color="DDDDDD" w:sz="1"/>
              <w:bottom w:val="single" w:color="DDDDDD" w:sz="1"/>
              <w:right w:val="single" w:color="DDDDDD" w:sz="1"/>
            </w:tcBorders>
            <w:shd w:fill="F5F5F5" w:val="clear"/>
            <w:tcMar>
              <w:top w:type="dxa" w:w="140"/>
              <w:left w:type="dxa" w:w="200"/>
              <w:bottom w:type="dxa" w:w="140"/>
              <w:right w:type="dxa" w:w="160"/>
            </w:tcMar>
          </w:tcPr>
          <w:p>
            <w:pPr>
              <w:spacing w:after="120"/>
            </w:pPr>
            <w:r>
              <w:rPr>
                <w:rFonts w:ascii="Arial" w:cs="Arial" w:eastAsia="Arial" w:hAnsi="Arial"/>
                <w:b/>
                <w:bCs/>
                <w:color w:val="1A3D6E"/>
                <w:sz w:val="17"/>
                <w:szCs w:val="17"/>
              </w:rPr>
              <w:t xml:space="preserve">BILL TO</w:t>
            </w:r>
          </w:p>
          <w:p>
            <w:pPr>
              <w:spacing w:after="120"/>
            </w:pPr>
            <w:r>
              <w:rPr>
                <w:rFonts w:ascii="Arial" w:cs="Arial" w:eastAsia="Arial" w:hAnsi="Arial"/>
                <w:b/>
                <w:bCs/>
                <w:color w:val="888888"/>
                <w:sz w:val="19"/>
                <w:szCs w:val="19"/>
              </w:rPr>
              <w:t xml:space="preserve">Name:  </w:t>
            </w:r>
            <w:r>
              <w:rPr>
                <w:rFonts w:ascii="Arial" w:cs="Arial" w:eastAsia="Arial" w:hAnsi="Arial"/>
                <w:color w:val="1A1A1A"/>
                <w:sz w:val="19"/>
                <w:szCs w:val="19"/>
              </w:rPr>
              <w:t xml:space="preserve">Sofia &amp; James Chen</w:t>
            </w:r>
          </w:p>
          <w:p>
            <w:pPr>
              <w:spacing w:after="120"/>
            </w:pPr>
            <w:r>
              <w:rPr>
                <w:rFonts w:ascii="Arial" w:cs="Arial" w:eastAsia="Arial" w:hAnsi="Arial"/>
                <w:b/>
                <w:bCs/>
                <w:color w:val="888888"/>
                <w:sz w:val="19"/>
                <w:szCs w:val="19"/>
              </w:rPr>
              <w:t xml:space="preserve">Phone:  </w:t>
            </w:r>
            <w:r>
              <w:rPr>
                <w:rFonts w:ascii="Arial" w:cs="Arial" w:eastAsia="Arial" w:hAnsi="Arial"/>
                <w:color w:val="1A1A1A"/>
                <w:sz w:val="19"/>
                <w:szCs w:val="19"/>
              </w:rPr>
              <w:t xml:space="preserve">(408) 555-3391</w:t>
            </w:r>
          </w:p>
          <w:p>
            <w:pPr>
              <w:spacing w:after="120"/>
            </w:pPr>
            <w:r>
              <w:rPr>
                <w:rFonts w:ascii="Arial" w:cs="Arial" w:eastAsia="Arial" w:hAnsi="Arial"/>
                <w:b/>
                <w:bCs/>
                <w:color w:val="888888"/>
                <w:sz w:val="19"/>
                <w:szCs w:val="19"/>
              </w:rPr>
              <w:t xml:space="preserve">Email:  </w:t>
            </w:r>
            <w:r>
              <w:rPr>
                <w:rFonts w:ascii="Arial" w:cs="Arial" w:eastAsia="Arial" w:hAnsi="Arial"/>
                <w:color w:val="1A1A1A"/>
                <w:sz w:val="19"/>
                <w:szCs w:val="19"/>
              </w:rPr>
              <w:t xml:space="preserve">chenfamily.sj@gmail.com</w:t>
            </w:r>
          </w:p>
          <w:p>
            <w:pPr>
              <w:spacing w:after="120"/>
            </w:pPr>
            <w:r>
              <w:rPr>
                <w:rFonts w:ascii="Arial" w:cs="Arial" w:eastAsia="Arial" w:hAnsi="Arial"/>
                <w:b/>
                <w:bCs/>
                <w:color w:val="888888"/>
                <w:sz w:val="19"/>
                <w:szCs w:val="19"/>
              </w:rPr>
              <w:t xml:space="preserve">Address:  </w:t>
            </w:r>
            <w:r>
              <w:rPr>
                <w:rFonts w:ascii="Arial" w:cs="Arial" w:eastAsia="Arial" w:hAnsi="Arial"/>
                <w:color w:val="1A1A1A"/>
                <w:sz w:val="19"/>
                <w:szCs w:val="19"/>
              </w:rPr>
              <w:t xml:space="preserve">1087 Foxworthy Ave, San Jose CA 95118</w:t>
            </w:r>
          </w:p>
        </w:tc>
        <w:tc>
          <w:tcPr>
            <w:tcW w:type="dxa" w:w="4800"/>
            <w:tcBorders>
              <w:top w:val="single" w:color="DDDDDD" w:sz="1"/>
              <w:left w:val="single" w:color="DDDDDD" w:sz="1"/>
              <w:bottom w:val="single" w:color="DDDDDD" w:sz="1"/>
              <w:right w:val="single" w:color="DDDDDD" w:sz="1"/>
            </w:tcBorders>
            <w:shd w:fill="F5F5F5" w:val="clear"/>
            <w:tcMar>
              <w:top w:type="dxa" w:w="140"/>
              <w:left w:type="dxa" w:w="200"/>
              <w:bottom w:type="dxa" w:w="140"/>
              <w:right w:type="dxa" w:w="160"/>
            </w:tcMar>
          </w:tcPr>
          <w:p>
            <w:pPr>
              <w:spacing w:after="120"/>
            </w:pPr>
            <w:r>
              <w:rPr>
                <w:rFonts w:ascii="Arial" w:cs="Arial" w:eastAsia="Arial" w:hAnsi="Arial"/>
                <w:b/>
                <w:bCs/>
                <w:color w:val="1A3D6E"/>
                <w:sz w:val="17"/>
                <w:szCs w:val="17"/>
              </w:rPr>
              <w:t xml:space="preserve">JOB SITE / PROJECT</w:t>
            </w:r>
          </w:p>
          <w:p>
            <w:pPr>
              <w:spacing w:after="120"/>
            </w:pPr>
            <w:r>
              <w:rPr>
                <w:rFonts w:ascii="Arial" w:cs="Arial" w:eastAsia="Arial" w:hAnsi="Arial"/>
                <w:b/>
                <w:bCs/>
                <w:color w:val="888888"/>
                <w:sz w:val="19"/>
                <w:szCs w:val="19"/>
              </w:rPr>
              <w:t xml:space="preserve">Service Address:  </w:t>
            </w:r>
            <w:r>
              <w:rPr>
                <w:rFonts w:ascii="Arial" w:cs="Arial" w:eastAsia="Arial" w:hAnsi="Arial"/>
                <w:color w:val="1A1A1A"/>
                <w:sz w:val="19"/>
                <w:szCs w:val="19"/>
              </w:rPr>
              <w:t xml:space="preserve">1087 Foxworthy Ave, San Jose CA 95118</w:t>
            </w:r>
          </w:p>
          <w:p>
            <w:pPr>
              <w:spacing w:after="120"/>
            </w:pPr>
            <w:r>
              <w:rPr>
                <w:rFonts w:ascii="Arial" w:cs="Arial" w:eastAsia="Arial" w:hAnsi="Arial"/>
                <w:b/>
                <w:bCs/>
                <w:color w:val="888888"/>
                <w:sz w:val="19"/>
                <w:szCs w:val="19"/>
              </w:rPr>
              <w:t xml:space="preserve">Job Type:  </w:t>
            </w:r>
            <w:r>
              <w:rPr>
                <w:rFonts w:ascii="Arial" w:cs="Arial" w:eastAsia="Arial" w:hAnsi="Arial"/>
                <w:color w:val="1A1A1A"/>
                <w:sz w:val="19"/>
                <w:szCs w:val="19"/>
              </w:rPr>
              <w:t xml:space="preserve">Kitchen Renovation — Electrical Upgrade</w:t>
            </w:r>
          </w:p>
        </w:tc>
      </w:tr>
    </w:tbl>
    <w:p>
      <w:pPr>
        <w:spacing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200"/>
              <w:bottom w:type="dxa" w:w="120"/>
              <w:right w:type="dxa" w:w="200"/>
            </w:tcMar>
          </w:tcPr>
          <w:p>
            <w:pPr>
              <w:spacing w:after="120"/>
            </w:pPr>
            <w:r>
              <w:rPr>
                <w:rFonts w:ascii="Arial" w:cs="Arial" w:eastAsia="Arial" w:hAnsi="Arial"/>
                <w:b/>
                <w:bCs/>
                <w:color w:val="1A3D6E"/>
                <w:sz w:val="17"/>
                <w:szCs w:val="17"/>
              </w:rPr>
              <w:t xml:space="preserve">SCOPE OF WORK</w:t>
            </w:r>
          </w:p>
          <w:p>
            <w:pPr>
              <w:spacing w:after="120"/>
            </w:pPr>
            <w:r>
              <w:rPr>
                <w:rFonts w:ascii="Arial" w:cs="Arial" w:eastAsia="Arial" w:hAnsi="Arial"/>
                <w:color w:val="1A1A1A"/>
                <w:sz w:val="19"/>
                <w:szCs w:val="19"/>
              </w:rPr>
              <w:t xml:space="preserve">Electrical upgrade for full kitchen renovation. Install 3 new dedicated 20A circuits for refrigerator, microwave, and dishwasher. Replace 6 standard outlets with GFCI outlets (code-required within 6 ft of sink/countertop water source). Add 2 new under-cabinet outlet strips for small appliances. Install 1 recessed LED fixture over island (homeowner supplying fixture). All new 12/2 NM-B wire. Pull permit.</w:t>
            </w:r>
          </w:p>
        </w:tc>
      </w:tr>
    </w:tbl>
    <w:p>
      <w:pPr>
        <w:spacing w:after="200"/>
      </w:pPr>
      <w:r>
        <w:rPr>
          <w:rFonts w:ascii="Arial" w:cs="Arial" w:eastAsia="Arial" w:hAnsi="Arial"/>
          <w:color w:val="1A1A1A"/>
          <w:sz w:val="20"/>
          <w:szCs w:val="20"/>
        </w:rPr>
        <w:t xml:space="preserve"/>
      </w:r>
    </w:p>
    <w:p>
      <w:pPr>
        <w:spacing w:after="120"/>
      </w:pPr>
      <w:r>
        <w:rPr>
          <w:rFonts w:ascii="Arial" w:cs="Arial" w:eastAsia="Arial" w:hAnsi="Arial"/>
          <w:b/>
          <w:bCs/>
          <w:color w:val="1A3D6E"/>
          <w:sz w:val="17"/>
          <w:szCs w:val="17"/>
        </w:rPr>
        <w:t xml:space="preserve">LINE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600"/>
        <w:gridCol w:w="800"/>
        <w:gridCol w:w="1200"/>
        <w:gridCol w:w="1200"/>
        <w:gridCol w:w="1360"/>
      </w:tblGrid>
      <w:tr>
        <w:tc>
          <w:tcPr>
            <w:tcW w:type="dxa" w:w="4200"/>
            <w:tcBorders>
              <w:top w:val="single" w:color="1A3D6E" w:sz="1"/>
              <w:left w:val="single" w:color="1A3D6E" w:sz="1"/>
              <w:bottom w:val="single" w:color="1A3D6E" w:sz="1"/>
              <w:right w:val="single" w:color="1A3D6E" w:sz="1"/>
            </w:tcBorders>
            <w:shd w:fill="1A3D6E" w:val="clear"/>
            <w:tcMar>
              <w:top w:type="dxa" w:w="100"/>
              <w:left w:type="dxa" w:w="120"/>
              <w:bottom w:type="dxa" w:w="100"/>
              <w:right w:type="dxa" w:w="120"/>
            </w:tcMar>
          </w:tcPr>
          <w:p>
            <w:pPr>
              <w:spacing w:after="120"/>
            </w:pPr>
            <w:r>
              <w:rPr>
                <w:rFonts w:ascii="Arial" w:cs="Arial" w:eastAsia="Arial" w:hAnsi="Arial"/>
                <w:b/>
                <w:bCs/>
                <w:color w:val="FFFFFF"/>
                <w:sz w:val="19"/>
                <w:szCs w:val="19"/>
              </w:rPr>
              <w:t xml:space="preserve">Description</w:t>
            </w:r>
          </w:p>
        </w:tc>
        <w:tc>
          <w:tcPr>
            <w:tcW w:type="dxa" w:w="600"/>
            <w:tcBorders>
              <w:top w:val="single" w:color="1A3D6E" w:sz="1"/>
              <w:left w:val="single" w:color="1A3D6E" w:sz="1"/>
              <w:bottom w:val="single" w:color="1A3D6E" w:sz="1"/>
              <w:right w:val="single" w:color="1A3D6E" w:sz="1"/>
            </w:tcBorders>
            <w:shd w:fill="1A3D6E" w:val="clear"/>
            <w:tcMar>
              <w:top w:type="dxa" w:w="100"/>
              <w:left w:type="dxa" w:w="120"/>
              <w:bottom w:type="dxa" w:w="100"/>
              <w:right w:type="dxa" w:w="120"/>
            </w:tcMar>
          </w:tcPr>
          <w:p>
            <w:pPr>
              <w:spacing w:after="120"/>
            </w:pPr>
            <w:r>
              <w:rPr>
                <w:rFonts w:ascii="Arial" w:cs="Arial" w:eastAsia="Arial" w:hAnsi="Arial"/>
                <w:b/>
                <w:bCs/>
                <w:color w:val="FFFFFF"/>
                <w:sz w:val="19"/>
                <w:szCs w:val="19"/>
              </w:rPr>
              <w:t xml:space="preserve">Qty</w:t>
            </w:r>
          </w:p>
        </w:tc>
        <w:tc>
          <w:tcPr>
            <w:tcW w:type="dxa" w:w="800"/>
            <w:tcBorders>
              <w:top w:val="single" w:color="1A3D6E" w:sz="1"/>
              <w:left w:val="single" w:color="1A3D6E" w:sz="1"/>
              <w:bottom w:val="single" w:color="1A3D6E" w:sz="1"/>
              <w:right w:val="single" w:color="1A3D6E" w:sz="1"/>
            </w:tcBorders>
            <w:shd w:fill="1A3D6E" w:val="clear"/>
            <w:tcMar>
              <w:top w:type="dxa" w:w="100"/>
              <w:left w:type="dxa" w:w="120"/>
              <w:bottom w:type="dxa" w:w="100"/>
              <w:right w:type="dxa" w:w="120"/>
            </w:tcMar>
          </w:tcPr>
          <w:p>
            <w:pPr>
              <w:spacing w:after="120"/>
            </w:pPr>
            <w:r>
              <w:rPr>
                <w:rFonts w:ascii="Arial" w:cs="Arial" w:eastAsia="Arial" w:hAnsi="Arial"/>
                <w:b/>
                <w:bCs/>
                <w:color w:val="FFFFFF"/>
                <w:sz w:val="19"/>
                <w:szCs w:val="19"/>
              </w:rPr>
              <w:t xml:space="preserve">Unit</w:t>
            </w:r>
          </w:p>
        </w:tc>
        <w:tc>
          <w:tcPr>
            <w:tcW w:type="dxa" w:w="1200"/>
            <w:tcBorders>
              <w:top w:val="single" w:color="1A3D6E" w:sz="1"/>
              <w:left w:val="single" w:color="1A3D6E" w:sz="1"/>
              <w:bottom w:val="single" w:color="1A3D6E" w:sz="1"/>
              <w:right w:val="single" w:color="1A3D6E" w:sz="1"/>
            </w:tcBorders>
            <w:shd w:fill="1A3D6E" w:val="clear"/>
            <w:tcMar>
              <w:top w:type="dxa" w:w="100"/>
              <w:left w:type="dxa" w:w="120"/>
              <w:bottom w:type="dxa" w:w="100"/>
              <w:right w:type="dxa" w:w="120"/>
            </w:tcMar>
          </w:tcPr>
          <w:p>
            <w:pPr>
              <w:spacing w:after="120"/>
            </w:pPr>
            <w:r>
              <w:rPr>
                <w:rFonts w:ascii="Arial" w:cs="Arial" w:eastAsia="Arial" w:hAnsi="Arial"/>
                <w:b/>
                <w:bCs/>
                <w:color w:val="FFFFFF"/>
                <w:sz w:val="19"/>
                <w:szCs w:val="19"/>
              </w:rPr>
              <w:t xml:space="preserve">Labor ($)</w:t>
            </w:r>
          </w:p>
        </w:tc>
        <w:tc>
          <w:tcPr>
            <w:tcW w:type="dxa" w:w="1200"/>
            <w:tcBorders>
              <w:top w:val="single" w:color="1A3D6E" w:sz="1"/>
              <w:left w:val="single" w:color="1A3D6E" w:sz="1"/>
              <w:bottom w:val="single" w:color="1A3D6E" w:sz="1"/>
              <w:right w:val="single" w:color="1A3D6E" w:sz="1"/>
            </w:tcBorders>
            <w:shd w:fill="1A3D6E" w:val="clear"/>
            <w:tcMar>
              <w:top w:type="dxa" w:w="100"/>
              <w:left w:type="dxa" w:w="120"/>
              <w:bottom w:type="dxa" w:w="100"/>
              <w:right w:type="dxa" w:w="120"/>
            </w:tcMar>
          </w:tcPr>
          <w:p>
            <w:pPr>
              <w:spacing w:after="120"/>
            </w:pPr>
            <w:r>
              <w:rPr>
                <w:rFonts w:ascii="Arial" w:cs="Arial" w:eastAsia="Arial" w:hAnsi="Arial"/>
                <w:b/>
                <w:bCs/>
                <w:color w:val="FFFFFF"/>
                <w:sz w:val="19"/>
                <w:szCs w:val="19"/>
              </w:rPr>
              <w:t xml:space="preserve">Materials ($)</w:t>
            </w:r>
          </w:p>
        </w:tc>
        <w:tc>
          <w:tcPr>
            <w:tcW w:type="dxa" w:w="1360"/>
            <w:tcBorders>
              <w:top w:val="single" w:color="1A3D6E" w:sz="1"/>
              <w:left w:val="single" w:color="1A3D6E" w:sz="1"/>
              <w:bottom w:val="single" w:color="1A3D6E" w:sz="1"/>
              <w:right w:val="single" w:color="1A3D6E" w:sz="1"/>
            </w:tcBorders>
            <w:shd w:fill="1A3D6E" w:val="clear"/>
            <w:tcMar>
              <w:top w:type="dxa" w:w="100"/>
              <w:left w:type="dxa" w:w="120"/>
              <w:bottom w:type="dxa" w:w="100"/>
              <w:right w:type="dxa" w:w="120"/>
            </w:tcMar>
          </w:tcPr>
          <w:p>
            <w:pPr>
              <w:spacing w:after="120"/>
            </w:pPr>
            <w:r>
              <w:rPr>
                <w:rFonts w:ascii="Arial" w:cs="Arial" w:eastAsia="Arial" w:hAnsi="Arial"/>
                <w:b/>
                <w:bCs/>
                <w:color w:val="FFFFFF"/>
                <w:sz w:val="19"/>
                <w:szCs w:val="19"/>
              </w:rPr>
              <w:t xml:space="preserve">Line Total ($)</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120"/>
            </w:pPr>
            <w:r>
              <w:rPr>
                <w:rFonts w:ascii="Arial" w:cs="Arial" w:eastAsia="Arial" w:hAnsi="Arial"/>
                <w:color w:val="1A1A1A"/>
                <w:sz w:val="19"/>
                <w:szCs w:val="19"/>
              </w:rPr>
              <w:t xml:space="preserve">20A dedicated circuit — refrigerator (12/2 NM-B, 20A breaker)</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ea</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180.00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75.00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255.00</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120"/>
            </w:pPr>
            <w:r>
              <w:rPr>
                <w:rFonts w:ascii="Arial" w:cs="Arial" w:eastAsia="Arial" w:hAnsi="Arial"/>
                <w:color w:val="1A1A1A"/>
                <w:sz w:val="19"/>
                <w:szCs w:val="19"/>
              </w:rPr>
              <w:t xml:space="preserve">20A dedicated circuit — microwave (12/2 NM-B, 20A breaker)</w:t>
            </w:r>
          </w:p>
        </w:tc>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ea</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180.00</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75.00</w:t>
            </w:r>
          </w:p>
        </w:tc>
        <w:tc>
          <w:tcPr>
            <w:tcW w:type="dxa" w:w="1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255.00</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120"/>
            </w:pPr>
            <w:r>
              <w:rPr>
                <w:rFonts w:ascii="Arial" w:cs="Arial" w:eastAsia="Arial" w:hAnsi="Arial"/>
                <w:color w:val="1A1A1A"/>
                <w:sz w:val="19"/>
                <w:szCs w:val="19"/>
              </w:rPr>
              <w:t xml:space="preserve">20A dedicated circuit — dishwasher (12/2 NM-B, 20A breaker)</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ea</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180.00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75.00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255.00</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120"/>
            </w:pPr>
            <w:r>
              <w:rPr>
                <w:rFonts w:ascii="Arial" w:cs="Arial" w:eastAsia="Arial" w:hAnsi="Arial"/>
                <w:color w:val="1A1A1A"/>
                <w:sz w:val="19"/>
                <w:szCs w:val="19"/>
              </w:rPr>
              <w:t xml:space="preserve">GFCI outlet replacement (code-required locations)</w:t>
            </w:r>
          </w:p>
        </w:tc>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6</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ea</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270.00</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120.00</w:t>
            </w:r>
          </w:p>
        </w:tc>
        <w:tc>
          <w:tcPr>
            <w:tcW w:type="dxa" w:w="1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390.00</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120"/>
            </w:pPr>
            <w:r>
              <w:rPr>
                <w:rFonts w:ascii="Arial" w:cs="Arial" w:eastAsia="Arial" w:hAnsi="Arial"/>
                <w:color w:val="1A1A1A"/>
                <w:sz w:val="19"/>
                <w:szCs w:val="19"/>
              </w:rPr>
              <w:t xml:space="preserve">Under-cabinet outlet strip installation (2 locations)</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2</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ea</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120.00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80.00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200.00</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120"/>
            </w:pPr>
            <w:r>
              <w:rPr>
                <w:rFonts w:ascii="Arial" w:cs="Arial" w:eastAsia="Arial" w:hAnsi="Arial"/>
                <w:color w:val="1A1A1A"/>
                <w:sz w:val="19"/>
                <w:szCs w:val="19"/>
              </w:rPr>
              <w:t xml:space="preserve">Recessed LED fixture — rough-in wiring + install (fixture by owner)</w:t>
            </w:r>
          </w:p>
        </w:tc>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ea</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90.00</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25.00</w:t>
            </w:r>
          </w:p>
        </w:tc>
        <w:tc>
          <w:tcPr>
            <w:tcW w:type="dxa" w:w="1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115.00</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120"/>
            </w:pPr>
            <w:r>
              <w:rPr>
                <w:rFonts w:ascii="Arial" w:cs="Arial" w:eastAsia="Arial" w:hAnsi="Arial"/>
                <w:color w:val="1A1A1A"/>
                <w:sz w:val="19"/>
                <w:szCs w:val="19"/>
              </w:rPr>
              <w:t xml:space="preserve">Miscellaneous — wire nuts, staples, box extensions, faceplates</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lot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0.00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45.00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45.00</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120"/>
            </w:pPr>
            <w:r>
              <w:rPr>
                <w:rFonts w:ascii="Arial" w:cs="Arial" w:eastAsia="Arial" w:hAnsi="Arial"/>
                <w:color w:val="1A1A1A"/>
                <w:sz w:val="19"/>
                <w:szCs w:val="19"/>
              </w:rPr>
              <w:t xml:space="preserve">City of San Jose electrical permit</w:t>
            </w:r>
          </w:p>
        </w:tc>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ea</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0.00</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150.00</w:t>
            </w:r>
          </w:p>
        </w:tc>
        <w:tc>
          <w:tcPr>
            <w:tcW w:type="dxa" w:w="1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150.00</w:t>
            </w:r>
          </w:p>
        </w:tc>
      </w:tr>
    </w:tbl>
    <w:p>
      <w:pPr>
        <w:spacing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none" w:color="FFFFFF" w:sz="0"/>
              <w:left w:val="none" w:color="FFFFFF" w:sz="0"/>
              <w:bottom w:val="single" w:color="EEEEEE" w:sz="4"/>
              <w:right w:val="none" w:color="FFFFFF" w:sz="0"/>
            </w:tcBorders>
            <w:shd w:fill="FFFFFF" w:val="clear"/>
            <w:tcMar>
              <w:top w:type="dxa" w:w="60"/>
              <w:left w:type="dxa" w:w="120"/>
              <w:bottom w:type="dxa" w:w="60"/>
              <w:right w:type="dxa" w:w="120"/>
            </w:tcMar>
          </w:tcPr>
          <w:p>
            <w:pPr>
              <w:spacing w:after="120"/>
            </w:pPr>
            <w:r>
              <w:rPr>
                <w:rFonts w:ascii="Arial" w:cs="Arial" w:eastAsia="Arial" w:hAnsi="Arial"/>
                <w:color w:val="1A1A1A"/>
                <w:sz w:val="20"/>
                <w:szCs w:val="20"/>
              </w:rPr>
              <w:t xml:space="preserve"/>
            </w:r>
          </w:p>
        </w:tc>
        <w:tc>
          <w:tcPr>
            <w:tcW w:type="dxa" w:w="2400"/>
            <w:tcBorders>
              <w:top w:val="none" w:color="FFFFFF" w:sz="0"/>
              <w:left w:val="none" w:color="FFFFFF" w:sz="0"/>
              <w:bottom w:val="single" w:color="EEEEEE" w:sz="4"/>
              <w:right w:val="none" w:color="FFFFFF" w:sz="0"/>
            </w:tcBorders>
            <w:shd w:fill="FFFFFF" w:val="clear"/>
            <w:tcMar>
              <w:top w:type="dxa" w:w="80"/>
              <w:left w:type="dxa" w:w="120"/>
              <w:bottom w:type="dxa" w:w="80"/>
              <w:right w:type="dxa" w:w="120"/>
            </w:tcMar>
          </w:tcPr>
          <w:p>
            <w:pPr>
              <w:spacing w:after="80"/>
              <w:jc w:val="right"/>
            </w:pPr>
            <w:r>
              <w:rPr>
                <w:rFonts w:ascii="Arial" w:cs="Arial" w:eastAsia="Arial" w:hAnsi="Arial"/>
                <w:b w:val="false"/>
                <w:bCs w:val="false"/>
                <w:color w:val="1A1A1A"/>
                <w:sz w:val="19"/>
                <w:szCs w:val="19"/>
              </w:rPr>
              <w:t xml:space="preserve">Labor Subtotal:   $1,020.00</w:t>
            </w:r>
          </w:p>
        </w:tc>
      </w:tr>
      <w:tr>
        <w:tc>
          <w:tcPr>
            <w:tcW w:type="dxa" w:w="6960"/>
            <w:tcBorders>
              <w:top w:val="none" w:color="FFFFFF" w:sz="0"/>
              <w:left w:val="none" w:color="FFFFFF" w:sz="0"/>
              <w:bottom w:val="single" w:color="EEEEEE" w:sz="4"/>
              <w:right w:val="none" w:color="FFFFFF" w:sz="0"/>
            </w:tcBorders>
            <w:shd w:fill="FFFFFF" w:val="clear"/>
            <w:tcMar>
              <w:top w:type="dxa" w:w="60"/>
              <w:left w:type="dxa" w:w="120"/>
              <w:bottom w:type="dxa" w:w="60"/>
              <w:right w:type="dxa" w:w="120"/>
            </w:tcMar>
          </w:tcPr>
          <w:p>
            <w:pPr>
              <w:spacing w:after="120"/>
            </w:pPr>
            <w:r>
              <w:rPr>
                <w:rFonts w:ascii="Arial" w:cs="Arial" w:eastAsia="Arial" w:hAnsi="Arial"/>
                <w:color w:val="1A1A1A"/>
                <w:sz w:val="20"/>
                <w:szCs w:val="20"/>
              </w:rPr>
              <w:t xml:space="preserve"/>
            </w:r>
          </w:p>
        </w:tc>
        <w:tc>
          <w:tcPr>
            <w:tcW w:type="dxa" w:w="2400"/>
            <w:tcBorders>
              <w:top w:val="none" w:color="FFFFFF" w:sz="0"/>
              <w:left w:val="none" w:color="FFFFFF" w:sz="0"/>
              <w:bottom w:val="single" w:color="EEEEEE" w:sz="4"/>
              <w:right w:val="none" w:color="FFFFFF" w:sz="0"/>
            </w:tcBorders>
            <w:shd w:fill="FFFFFF" w:val="clear"/>
            <w:tcMar>
              <w:top w:type="dxa" w:w="80"/>
              <w:left w:type="dxa" w:w="120"/>
              <w:bottom w:type="dxa" w:w="80"/>
              <w:right w:type="dxa" w:w="120"/>
            </w:tcMar>
          </w:tcPr>
          <w:p>
            <w:pPr>
              <w:spacing w:after="80"/>
              <w:jc w:val="right"/>
            </w:pPr>
            <w:r>
              <w:rPr>
                <w:rFonts w:ascii="Arial" w:cs="Arial" w:eastAsia="Arial" w:hAnsi="Arial"/>
                <w:b w:val="false"/>
                <w:bCs w:val="false"/>
                <w:color w:val="1A1A1A"/>
                <w:sz w:val="19"/>
                <w:szCs w:val="19"/>
              </w:rPr>
              <w:t xml:space="preserve">Materials Subtotal:   $495.00</w:t>
            </w:r>
          </w:p>
        </w:tc>
      </w:tr>
      <w:tr>
        <w:tc>
          <w:tcPr>
            <w:tcW w:type="dxa" w:w="6960"/>
            <w:tcBorders>
              <w:top w:val="none" w:color="FFFFFF" w:sz="0"/>
              <w:left w:val="none" w:color="FFFFFF" w:sz="0"/>
              <w:bottom w:val="single" w:color="EEEEEE" w:sz="4"/>
              <w:right w:val="none" w:color="FFFFFF" w:sz="0"/>
            </w:tcBorders>
            <w:shd w:fill="FFFFFF" w:val="clear"/>
            <w:tcMar>
              <w:top w:type="dxa" w:w="60"/>
              <w:left w:type="dxa" w:w="120"/>
              <w:bottom w:type="dxa" w:w="60"/>
              <w:right w:type="dxa" w:w="120"/>
            </w:tcMar>
          </w:tcPr>
          <w:p>
            <w:pPr>
              <w:spacing w:after="120"/>
            </w:pPr>
            <w:r>
              <w:rPr>
                <w:rFonts w:ascii="Arial" w:cs="Arial" w:eastAsia="Arial" w:hAnsi="Arial"/>
                <w:color w:val="1A1A1A"/>
                <w:sz w:val="20"/>
                <w:szCs w:val="20"/>
              </w:rPr>
              <w:t xml:space="preserve"/>
            </w:r>
          </w:p>
        </w:tc>
        <w:tc>
          <w:tcPr>
            <w:tcW w:type="dxa" w:w="2400"/>
            <w:tcBorders>
              <w:top w:val="none" w:color="FFFFFF" w:sz="0"/>
              <w:left w:val="none" w:color="FFFFFF" w:sz="0"/>
              <w:bottom w:val="single" w:color="EEEEEE" w:sz="4"/>
              <w:right w:val="none" w:color="FFFFFF" w:sz="0"/>
            </w:tcBorders>
            <w:shd w:fill="FFFFFF" w:val="clear"/>
            <w:tcMar>
              <w:top w:type="dxa" w:w="80"/>
              <w:left w:type="dxa" w:w="120"/>
              <w:bottom w:type="dxa" w:w="80"/>
              <w:right w:type="dxa" w:w="120"/>
            </w:tcMar>
          </w:tcPr>
          <w:p>
            <w:pPr>
              <w:spacing w:after="80"/>
              <w:jc w:val="right"/>
            </w:pPr>
            <w:r>
              <w:rPr>
                <w:rFonts w:ascii="Arial" w:cs="Arial" w:eastAsia="Arial" w:hAnsi="Arial"/>
                <w:b w:val="false"/>
                <w:bCs w:val="false"/>
                <w:color w:val="1A1A1A"/>
                <w:sz w:val="19"/>
                <w:szCs w:val="19"/>
              </w:rPr>
              <w:t xml:space="preserve">Permit &amp; Inspection Fees:   $150.00</w:t>
            </w:r>
          </w:p>
        </w:tc>
      </w:tr>
      <w:tr>
        <w:tc>
          <w:tcPr>
            <w:tcW w:type="dxa" w:w="6960"/>
            <w:tcBorders>
              <w:top w:val="single" w:color="1A3D6E" w:sz="1"/>
              <w:left w:val="single" w:color="1A3D6E" w:sz="1"/>
              <w:bottom w:val="single" w:color="1A3D6E" w:sz="1"/>
              <w:right w:val="single" w:color="1A3D6E" w:sz="1"/>
            </w:tcBorders>
            <w:shd w:fill="FFFFFF" w:val="clear"/>
            <w:tcMar>
              <w:top w:type="dxa" w:w="60"/>
              <w:left w:type="dxa" w:w="120"/>
              <w:bottom w:type="dxa" w:w="60"/>
              <w:right w:type="dxa" w:w="120"/>
            </w:tcMar>
          </w:tcPr>
          <w:p>
            <w:pPr>
              <w:spacing w:after="120"/>
            </w:pPr>
            <w:r>
              <w:rPr>
                <w:rFonts w:ascii="Arial" w:cs="Arial" w:eastAsia="Arial" w:hAnsi="Arial"/>
                <w:color w:val="1A1A1A"/>
                <w:sz w:val="20"/>
                <w:szCs w:val="20"/>
              </w:rPr>
              <w:t xml:space="preserve"/>
            </w:r>
          </w:p>
        </w:tc>
        <w:tc>
          <w:tcPr>
            <w:tcW w:type="dxa" w:w="2400"/>
            <w:tcBorders>
              <w:top w:val="single" w:color="1A3D6E" w:sz="1"/>
              <w:left w:val="single" w:color="1A3D6E" w:sz="1"/>
              <w:bottom w:val="single" w:color="1A3D6E" w:sz="1"/>
              <w:right w:val="single" w:color="1A3D6E" w:sz="1"/>
            </w:tcBorders>
            <w:shd w:fill="1A3D6E" w:val="clear"/>
            <w:tcMar>
              <w:top w:type="dxa" w:w="80"/>
              <w:left w:type="dxa" w:w="120"/>
              <w:bottom w:type="dxa" w:w="80"/>
              <w:right w:type="dxa" w:w="120"/>
            </w:tcMar>
          </w:tcPr>
          <w:p>
            <w:pPr>
              <w:spacing w:after="80"/>
              <w:jc w:val="right"/>
            </w:pPr>
            <w:r>
              <w:rPr>
                <w:rFonts w:ascii="Arial" w:cs="Arial" w:eastAsia="Arial" w:hAnsi="Arial"/>
                <w:b/>
                <w:bCs/>
                <w:color w:val="FFFFFF"/>
                <w:sz w:val="22"/>
                <w:szCs w:val="22"/>
              </w:rPr>
              <w:t xml:space="preserve">GRAND TOTAL:   $1,665.00</w:t>
            </w:r>
          </w:p>
        </w:tc>
      </w:tr>
    </w:tbl>
    <w:p>
      <w:pPr>
        <w:spacing w:after="20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200"/>
              <w:bottom w:type="dxa" w:w="120"/>
              <w:right w:type="dxa" w:w="200"/>
            </w:tcMar>
          </w:tcPr>
          <w:p>
            <w:pPr>
              <w:spacing w:after="120"/>
            </w:pPr>
            <w:r>
              <w:rPr>
                <w:rFonts w:ascii="Arial" w:cs="Arial" w:eastAsia="Arial" w:hAnsi="Arial"/>
                <w:b/>
                <w:bCs/>
                <w:color w:val="1A3D6E"/>
                <w:sz w:val="17"/>
                <w:szCs w:val="17"/>
              </w:rPr>
              <w:t xml:space="preserve">TERMS &amp; NOTES</w:t>
            </w:r>
          </w:p>
          <w:p>
            <w:pPr>
              <w:spacing w:after="120"/>
            </w:pPr>
            <w:r>
              <w:rPr>
                <w:rFonts w:ascii="Arial" w:cs="Arial" w:eastAsia="Arial" w:hAnsi="Arial"/>
                <w:color w:val="1A1A1A"/>
                <w:sz w:val="18"/>
                <w:szCs w:val="18"/>
              </w:rPr>
              <w:t xml:space="preserve">This estimate assumes the main panel has at least 3 available breaker slots. If the panel is full, a subpanel or panel upgrade will be needed and quoted separately.</w:t>
            </w:r>
          </w:p>
          <w:p>
            <w:pPr>
              <w:spacing w:after="120"/>
            </w:pPr>
            <w:r>
              <w:rPr>
                <w:rFonts w:ascii="Arial" w:cs="Arial" w:eastAsia="Arial" w:hAnsi="Arial"/>
                <w:color w:val="1A1A1A"/>
                <w:sz w:val="18"/>
                <w:szCs w:val="18"/>
              </w:rPr>
              <w:t xml:space="preserve">Drywall or cabinet cutting for wire access is included. Patching and painting are not included.</w:t>
            </w:r>
          </w:p>
          <w:p>
            <w:pPr>
              <w:spacing w:after="120"/>
            </w:pPr>
            <w:r>
              <w:rPr>
                <w:rFonts w:ascii="Arial" w:cs="Arial" w:eastAsia="Arial" w:hAnsi="Arial"/>
                <w:color w:val="1A1A1A"/>
                <w:sz w:val="18"/>
                <w:szCs w:val="18"/>
              </w:rPr>
              <w:t xml:space="preserve">Homeowner is responsible for supplying the recessed LED fixture prior to installation date.</w:t>
            </w:r>
          </w:p>
          <w:p>
            <w:pPr>
              <w:spacing w:after="120"/>
            </w:pPr>
            <w:r>
              <w:rPr>
                <w:rFonts w:ascii="Arial" w:cs="Arial" w:eastAsia="Arial" w:hAnsi="Arial"/>
                <w:color w:val="1A1A1A"/>
                <w:sz w:val="18"/>
                <w:szCs w:val="18"/>
              </w:rPr>
              <w:t xml:space="preserve">GFCI protection is required by NEC 2023 for all kitchen countertop outlets. This is a code compliance item.</w:t>
            </w:r>
          </w:p>
          <w:p>
            <w:pPr>
              <w:spacing w:after="120"/>
            </w:pPr>
            <w:r>
              <w:rPr>
                <w:rFonts w:ascii="Arial" w:cs="Arial" w:eastAsia="Arial" w:hAnsi="Arial"/>
                <w:color w:val="1A1A1A"/>
                <w:sz w:val="18"/>
                <w:szCs w:val="18"/>
              </w:rPr>
              <w:t xml:space="preserve">This estimate is valid for 30 days from date of issue.</w:t>
            </w:r>
          </w:p>
          <w:p>
            <w:pPr>
              <w:spacing w:after="60"/>
            </w:pPr>
            <w:r>
              <w:rPr>
                <w:rFonts w:ascii="Arial" w:cs="Arial" w:eastAsia="Arial" w:hAnsi="Arial"/>
                <w:color w:val="1A1A1A"/>
                <w:sz w:val="20"/>
                <w:szCs w:val="20"/>
              </w:rPr>
              <w:t xml:space="preserve"/>
            </w:r>
          </w:p>
          <w:p>
            <w:pPr>
              <w:spacing w:after="120"/>
            </w:pPr>
            <w:r>
              <w:rPr>
                <w:rFonts w:ascii="Arial" w:cs="Arial" w:eastAsia="Arial" w:hAnsi="Arial"/>
                <w:b/>
                <w:bCs/>
                <w:color w:val="1A1A1A"/>
                <w:sz w:val="18"/>
                <w:szCs w:val="18"/>
              </w:rPr>
              <w:t xml:space="preserve">Payment Terms:  50% deposit required to schedule. Balance due upon job completion.</w:t>
            </w:r>
          </w:p>
          <w:p>
            <w:pPr>
              <w:spacing w:after="120"/>
            </w:pPr>
            <w:r>
              <w:rPr>
                <w:rFonts w:ascii="Arial" w:cs="Arial" w:eastAsia="Arial" w:hAnsi="Arial"/>
                <w:color w:val="1A1A1A"/>
                <w:sz w:val="18"/>
                <w:szCs w:val="18"/>
              </w:rPr>
              <w:t xml:space="preserve">Acceptance:  Signing below constitutes agreement to the scope and price above.</w:t>
            </w:r>
          </w:p>
          <w:p>
            <w:pPr>
              <w:spacing w:after="120"/>
            </w:pPr>
            <w:r>
              <w:rPr>
                <w:rFonts w:ascii="Arial" w:cs="Arial" w:eastAsia="Arial" w:hAnsi="Arial"/>
                <w:color w:val="1A1A1A"/>
                <w:sz w:val="20"/>
                <w:szCs w:val="20"/>
              </w:rPr>
              <w:t xml:space="preserve"/>
            </w:r>
          </w:p>
          <w:p>
            <w:pPr>
              <w:spacing w:after="120"/>
            </w:pPr>
            <w:r>
              <w:rPr>
                <w:rFonts w:ascii="Arial" w:cs="Arial" w:eastAsia="Arial" w:hAnsi="Arial"/>
                <w:color w:val="1A1A1A"/>
                <w:sz w:val="18"/>
                <w:szCs w:val="18"/>
              </w:rPr>
              <w:t xml:space="preserve">Customer Signature: ___________________________________________   Date: 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none" w:color="FFFFFF" w:sz="0"/>
              <w:left w:val="none" w:color="FFFFFF" w:sz="0"/>
              <w:bottom w:val="none" w:color="FFFFFF" w:sz="0"/>
              <w:right w:val="none" w:color="FFFFFF" w:sz="0"/>
            </w:tcBorders>
            <w:shd w:fill="1A3D6E" w:val="clear"/>
            <w:tcMar>
              <w:top w:type="dxa" w:w="240"/>
              <w:left w:type="dxa" w:w="300"/>
              <w:bottom w:type="dxa" w:w="240"/>
              <w:right w:type="dxa" w:w="200"/>
            </w:tcMar>
          </w:tcPr>
          <w:p>
            <w:pPr>
              <w:spacing w:after="120"/>
            </w:pPr>
            <w:r>
              <w:rPr>
                <w:rFonts w:ascii="Arial" w:cs="Arial" w:eastAsia="Arial" w:hAnsi="Arial"/>
                <w:b/>
                <w:bCs/>
                <w:color w:val="FFFFFF"/>
                <w:sz w:val="32"/>
                <w:szCs w:val="32"/>
              </w:rPr>
              <w:t xml:space="preserve">PACIFIC COAST ELECTRIC</w:t>
            </w:r>
          </w:p>
          <w:p>
            <w:pPr>
              <w:spacing w:after="120"/>
            </w:pPr>
            <w:r>
              <w:rPr>
                <w:rFonts w:ascii="Arial" w:cs="Arial" w:eastAsia="Arial" w:hAnsi="Arial"/>
                <w:color w:val="A8C8F0"/>
                <w:sz w:val="17"/>
                <w:szCs w:val="17"/>
              </w:rPr>
              <w:t xml:space="preserve">Licensed Electrical Contractor  |  CA Lic. #C10-892341</w:t>
            </w:r>
          </w:p>
          <w:p>
            <w:pPr>
              <w:spacing w:after="120"/>
            </w:pPr>
            <w:r>
              <w:rPr>
                <w:rFonts w:ascii="Arial" w:cs="Arial" w:eastAsia="Arial" w:hAnsi="Arial"/>
                <w:color w:val="A8C8F0"/>
                <w:sz w:val="17"/>
                <w:szCs w:val="17"/>
              </w:rPr>
              <w:t xml:space="preserve">(408) 555-0147  |  info@pcelectricsj.com  |  San Jose, CA 95123</w:t>
            </w:r>
          </w:p>
        </w:tc>
        <w:tc>
          <w:tcPr>
            <w:tcW w:type="dxa" w:w="3960"/>
            <w:tcBorders>
              <w:top w:val="none" w:color="FFFFFF" w:sz="0"/>
              <w:left w:val="none" w:color="FFFFFF" w:sz="0"/>
              <w:bottom w:val="none" w:color="FFFFFF" w:sz="0"/>
              <w:right w:val="none" w:color="FFFFFF" w:sz="0"/>
            </w:tcBorders>
            <w:shd w:fill="E87722" w:val="clear"/>
            <w:tcMar>
              <w:top w:type="dxa" w:w="240"/>
              <w:left w:type="dxa" w:w="300"/>
              <w:bottom w:type="dxa" w:w="240"/>
              <w:right w:type="dxa" w:w="300"/>
            </w:tcMar>
          </w:tcPr>
          <w:p>
            <w:pPr>
              <w:spacing w:after="120"/>
            </w:pPr>
            <w:r>
              <w:rPr>
                <w:rFonts w:ascii="Arial" w:cs="Arial" w:eastAsia="Arial" w:hAnsi="Arial"/>
                <w:b/>
                <w:bCs/>
                <w:color w:val="FFFFFF"/>
                <w:sz w:val="36"/>
                <w:szCs w:val="36"/>
              </w:rPr>
              <w:t xml:space="preserve">ESTIMATE</w:t>
            </w:r>
          </w:p>
          <w:p>
            <w:pPr>
              <w:spacing w:after="120"/>
            </w:pPr>
            <w:r>
              <w:rPr>
                <w:rFonts w:ascii="Arial" w:cs="Arial" w:eastAsia="Arial" w:hAnsi="Arial"/>
                <w:color w:val="FFFFFF"/>
                <w:sz w:val="18"/>
                <w:szCs w:val="18"/>
              </w:rPr>
              <w:t xml:space="preserve">Estimate No:  EST-2025-004</w:t>
            </w:r>
          </w:p>
          <w:p>
            <w:pPr>
              <w:spacing w:after="120"/>
            </w:pPr>
            <w:r>
              <w:rPr>
                <w:rFonts w:ascii="Arial" w:cs="Arial" w:eastAsia="Arial" w:hAnsi="Arial"/>
                <w:color w:val="FFFFFF"/>
                <w:sz w:val="18"/>
                <w:szCs w:val="18"/>
              </w:rPr>
              <w:t xml:space="preserve">Date Issued:  March 10, 2025</w:t>
            </w:r>
          </w:p>
          <w:p>
            <w:pPr>
              <w:spacing w:after="120"/>
            </w:pPr>
            <w:r>
              <w:rPr>
                <w:rFonts w:ascii="Arial" w:cs="Arial" w:eastAsia="Arial" w:hAnsi="Arial"/>
                <w:color w:val="FFFFFF"/>
                <w:sz w:val="18"/>
                <w:szCs w:val="18"/>
              </w:rPr>
              <w:t xml:space="preserve">Valid Until:  April 9, 2025</w:t>
            </w:r>
          </w:p>
        </w:tc>
      </w:tr>
    </w:tbl>
    <w:p>
      <w:pPr>
        <w:spacing w:after="20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DDDDD" w:sz="1"/>
              <w:left w:val="single" w:color="DDDDDD" w:sz="1"/>
              <w:bottom w:val="single" w:color="DDDDDD" w:sz="1"/>
              <w:right w:val="single" w:color="DDDDDD" w:sz="1"/>
            </w:tcBorders>
            <w:shd w:fill="F5F5F5" w:val="clear"/>
            <w:tcMar>
              <w:top w:type="dxa" w:w="140"/>
              <w:left w:type="dxa" w:w="200"/>
              <w:bottom w:type="dxa" w:w="140"/>
              <w:right w:type="dxa" w:w="160"/>
            </w:tcMar>
          </w:tcPr>
          <w:p>
            <w:pPr>
              <w:spacing w:after="120"/>
            </w:pPr>
            <w:r>
              <w:rPr>
                <w:rFonts w:ascii="Arial" w:cs="Arial" w:eastAsia="Arial" w:hAnsi="Arial"/>
                <w:b/>
                <w:bCs/>
                <w:color w:val="1A3D6E"/>
                <w:sz w:val="17"/>
                <w:szCs w:val="17"/>
              </w:rPr>
              <w:t xml:space="preserve">BILL TO</w:t>
            </w:r>
          </w:p>
          <w:p>
            <w:pPr>
              <w:spacing w:after="120"/>
            </w:pPr>
            <w:r>
              <w:rPr>
                <w:rFonts w:ascii="Arial" w:cs="Arial" w:eastAsia="Arial" w:hAnsi="Arial"/>
                <w:b/>
                <w:bCs/>
                <w:color w:val="888888"/>
                <w:sz w:val="19"/>
                <w:szCs w:val="19"/>
              </w:rPr>
              <w:t xml:space="preserve">Name:  </w:t>
            </w:r>
            <w:r>
              <w:rPr>
                <w:rFonts w:ascii="Arial" w:cs="Arial" w:eastAsia="Arial" w:hAnsi="Arial"/>
                <w:color w:val="1A1A1A"/>
                <w:sz w:val="19"/>
                <w:szCs w:val="19"/>
              </w:rPr>
              <w:t xml:space="preserve">Robert &amp; Patricia Delgado</w:t>
            </w:r>
          </w:p>
          <w:p>
            <w:pPr>
              <w:spacing w:after="120"/>
            </w:pPr>
            <w:r>
              <w:rPr>
                <w:rFonts w:ascii="Arial" w:cs="Arial" w:eastAsia="Arial" w:hAnsi="Arial"/>
                <w:b/>
                <w:bCs/>
                <w:color w:val="888888"/>
                <w:sz w:val="19"/>
                <w:szCs w:val="19"/>
              </w:rPr>
              <w:t xml:space="preserve">Phone:  </w:t>
            </w:r>
            <w:r>
              <w:rPr>
                <w:rFonts w:ascii="Arial" w:cs="Arial" w:eastAsia="Arial" w:hAnsi="Arial"/>
                <w:color w:val="1A1A1A"/>
                <w:sz w:val="19"/>
                <w:szCs w:val="19"/>
              </w:rPr>
              <w:t xml:space="preserve">(408) 555-8822</w:t>
            </w:r>
          </w:p>
          <w:p>
            <w:pPr>
              <w:spacing w:after="120"/>
            </w:pPr>
            <w:r>
              <w:rPr>
                <w:rFonts w:ascii="Arial" w:cs="Arial" w:eastAsia="Arial" w:hAnsi="Arial"/>
                <w:b/>
                <w:bCs/>
                <w:color w:val="888888"/>
                <w:sz w:val="19"/>
                <w:szCs w:val="19"/>
              </w:rPr>
              <w:t xml:space="preserve">Email:  </w:t>
            </w:r>
            <w:r>
              <w:rPr>
                <w:rFonts w:ascii="Arial" w:cs="Arial" w:eastAsia="Arial" w:hAnsi="Arial"/>
                <w:color w:val="1A1A1A"/>
                <w:sz w:val="19"/>
                <w:szCs w:val="19"/>
              </w:rPr>
              <w:t xml:space="preserve">rdelgado1968@comcast.net</w:t>
            </w:r>
          </w:p>
          <w:p>
            <w:pPr>
              <w:spacing w:after="120"/>
            </w:pPr>
            <w:r>
              <w:rPr>
                <w:rFonts w:ascii="Arial" w:cs="Arial" w:eastAsia="Arial" w:hAnsi="Arial"/>
                <w:b/>
                <w:bCs/>
                <w:color w:val="888888"/>
                <w:sz w:val="19"/>
                <w:szCs w:val="19"/>
              </w:rPr>
              <w:t xml:space="preserve">Address:  </w:t>
            </w:r>
            <w:r>
              <w:rPr>
                <w:rFonts w:ascii="Arial" w:cs="Arial" w:eastAsia="Arial" w:hAnsi="Arial"/>
                <w:color w:val="1A1A1A"/>
                <w:sz w:val="19"/>
                <w:szCs w:val="19"/>
              </w:rPr>
              <w:t xml:space="preserve">6633 Santa Teresa Blvd, San Jose CA 95119</w:t>
            </w:r>
          </w:p>
        </w:tc>
        <w:tc>
          <w:tcPr>
            <w:tcW w:type="dxa" w:w="4800"/>
            <w:tcBorders>
              <w:top w:val="single" w:color="DDDDDD" w:sz="1"/>
              <w:left w:val="single" w:color="DDDDDD" w:sz="1"/>
              <w:bottom w:val="single" w:color="DDDDDD" w:sz="1"/>
              <w:right w:val="single" w:color="DDDDDD" w:sz="1"/>
            </w:tcBorders>
            <w:shd w:fill="F5F5F5" w:val="clear"/>
            <w:tcMar>
              <w:top w:type="dxa" w:w="140"/>
              <w:left w:type="dxa" w:w="200"/>
              <w:bottom w:type="dxa" w:w="140"/>
              <w:right w:type="dxa" w:w="160"/>
            </w:tcMar>
          </w:tcPr>
          <w:p>
            <w:pPr>
              <w:spacing w:after="120"/>
            </w:pPr>
            <w:r>
              <w:rPr>
                <w:rFonts w:ascii="Arial" w:cs="Arial" w:eastAsia="Arial" w:hAnsi="Arial"/>
                <w:b/>
                <w:bCs/>
                <w:color w:val="1A3D6E"/>
                <w:sz w:val="17"/>
                <w:szCs w:val="17"/>
              </w:rPr>
              <w:t xml:space="preserve">JOB SITE / PROJECT</w:t>
            </w:r>
          </w:p>
          <w:p>
            <w:pPr>
              <w:spacing w:after="120"/>
            </w:pPr>
            <w:r>
              <w:rPr>
                <w:rFonts w:ascii="Arial" w:cs="Arial" w:eastAsia="Arial" w:hAnsi="Arial"/>
                <w:b/>
                <w:bCs/>
                <w:color w:val="888888"/>
                <w:sz w:val="19"/>
                <w:szCs w:val="19"/>
              </w:rPr>
              <w:t xml:space="preserve">Service Address:  </w:t>
            </w:r>
            <w:r>
              <w:rPr>
                <w:rFonts w:ascii="Arial" w:cs="Arial" w:eastAsia="Arial" w:hAnsi="Arial"/>
                <w:color w:val="1A1A1A"/>
                <w:sz w:val="19"/>
                <w:szCs w:val="19"/>
              </w:rPr>
              <w:t xml:space="preserve">6633 Santa Teresa Blvd, San Jose CA 95119</w:t>
            </w:r>
          </w:p>
          <w:p>
            <w:pPr>
              <w:spacing w:after="120"/>
            </w:pPr>
            <w:r>
              <w:rPr>
                <w:rFonts w:ascii="Arial" w:cs="Arial" w:eastAsia="Arial" w:hAnsi="Arial"/>
                <w:b/>
                <w:bCs/>
                <w:color w:val="888888"/>
                <w:sz w:val="19"/>
                <w:szCs w:val="19"/>
              </w:rPr>
              <w:t xml:space="preserve">Job Type:  </w:t>
            </w:r>
            <w:r>
              <w:rPr>
                <w:rFonts w:ascii="Arial" w:cs="Arial" w:eastAsia="Arial" w:hAnsi="Arial"/>
                <w:color w:val="1A1A1A"/>
                <w:sz w:val="19"/>
                <w:szCs w:val="19"/>
              </w:rPr>
              <w:t xml:space="preserve">Whole-Home Outlet &amp; GFCI Safety Update</w:t>
            </w:r>
          </w:p>
        </w:tc>
      </w:tr>
    </w:tbl>
    <w:p>
      <w:pPr>
        <w:spacing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200"/>
              <w:bottom w:type="dxa" w:w="120"/>
              <w:right w:type="dxa" w:w="200"/>
            </w:tcMar>
          </w:tcPr>
          <w:p>
            <w:pPr>
              <w:spacing w:after="120"/>
            </w:pPr>
            <w:r>
              <w:rPr>
                <w:rFonts w:ascii="Arial" w:cs="Arial" w:eastAsia="Arial" w:hAnsi="Arial"/>
                <w:b/>
                <w:bCs/>
                <w:color w:val="1A3D6E"/>
                <w:sz w:val="17"/>
                <w:szCs w:val="17"/>
              </w:rPr>
              <w:t xml:space="preserve">SCOPE OF WORK</w:t>
            </w:r>
          </w:p>
          <w:p>
            <w:pPr>
              <w:spacing w:after="120"/>
            </w:pPr>
            <w:r>
              <w:rPr>
                <w:rFonts w:ascii="Arial" w:cs="Arial" w:eastAsia="Arial" w:hAnsi="Arial"/>
                <w:color w:val="1A1A1A"/>
                <w:sz w:val="19"/>
                <w:szCs w:val="19"/>
              </w:rPr>
              <w:t xml:space="preserve">Safety inspection and outlet upgrade for 1970s-built home. Replace 18 two-prong ungrounded outlets with modern 3-prong GFCI-protected outlets (using GFCI method per NEC 406.4 — no rewiring required). Replace 4 standard outlets in bathrooms with GFCI outlets. Replace 3 worn/cracked outlet covers. Install 2 new outdoor GFCI outlets (weatherproof covers) on front and rear of home. No permit required for straight outlet replacement.</w:t>
            </w:r>
          </w:p>
        </w:tc>
      </w:tr>
    </w:tbl>
    <w:p>
      <w:pPr>
        <w:spacing w:after="200"/>
      </w:pPr>
      <w:r>
        <w:rPr>
          <w:rFonts w:ascii="Arial" w:cs="Arial" w:eastAsia="Arial" w:hAnsi="Arial"/>
          <w:color w:val="1A1A1A"/>
          <w:sz w:val="20"/>
          <w:szCs w:val="20"/>
        </w:rPr>
        <w:t xml:space="preserve"/>
      </w:r>
    </w:p>
    <w:p>
      <w:pPr>
        <w:spacing w:after="120"/>
      </w:pPr>
      <w:r>
        <w:rPr>
          <w:rFonts w:ascii="Arial" w:cs="Arial" w:eastAsia="Arial" w:hAnsi="Arial"/>
          <w:b/>
          <w:bCs/>
          <w:color w:val="1A3D6E"/>
          <w:sz w:val="17"/>
          <w:szCs w:val="17"/>
        </w:rPr>
        <w:t xml:space="preserve">LINE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600"/>
        <w:gridCol w:w="800"/>
        <w:gridCol w:w="1200"/>
        <w:gridCol w:w="1200"/>
        <w:gridCol w:w="1360"/>
      </w:tblGrid>
      <w:tr>
        <w:tc>
          <w:tcPr>
            <w:tcW w:type="dxa" w:w="4200"/>
            <w:tcBorders>
              <w:top w:val="single" w:color="1A3D6E" w:sz="1"/>
              <w:left w:val="single" w:color="1A3D6E" w:sz="1"/>
              <w:bottom w:val="single" w:color="1A3D6E" w:sz="1"/>
              <w:right w:val="single" w:color="1A3D6E" w:sz="1"/>
            </w:tcBorders>
            <w:shd w:fill="1A3D6E" w:val="clear"/>
            <w:tcMar>
              <w:top w:type="dxa" w:w="100"/>
              <w:left w:type="dxa" w:w="120"/>
              <w:bottom w:type="dxa" w:w="100"/>
              <w:right w:type="dxa" w:w="120"/>
            </w:tcMar>
          </w:tcPr>
          <w:p>
            <w:pPr>
              <w:spacing w:after="120"/>
            </w:pPr>
            <w:r>
              <w:rPr>
                <w:rFonts w:ascii="Arial" w:cs="Arial" w:eastAsia="Arial" w:hAnsi="Arial"/>
                <w:b/>
                <w:bCs/>
                <w:color w:val="FFFFFF"/>
                <w:sz w:val="19"/>
                <w:szCs w:val="19"/>
              </w:rPr>
              <w:t xml:space="preserve">Description</w:t>
            </w:r>
          </w:p>
        </w:tc>
        <w:tc>
          <w:tcPr>
            <w:tcW w:type="dxa" w:w="600"/>
            <w:tcBorders>
              <w:top w:val="single" w:color="1A3D6E" w:sz="1"/>
              <w:left w:val="single" w:color="1A3D6E" w:sz="1"/>
              <w:bottom w:val="single" w:color="1A3D6E" w:sz="1"/>
              <w:right w:val="single" w:color="1A3D6E" w:sz="1"/>
            </w:tcBorders>
            <w:shd w:fill="1A3D6E" w:val="clear"/>
            <w:tcMar>
              <w:top w:type="dxa" w:w="100"/>
              <w:left w:type="dxa" w:w="120"/>
              <w:bottom w:type="dxa" w:w="100"/>
              <w:right w:type="dxa" w:w="120"/>
            </w:tcMar>
          </w:tcPr>
          <w:p>
            <w:pPr>
              <w:spacing w:after="120"/>
            </w:pPr>
            <w:r>
              <w:rPr>
                <w:rFonts w:ascii="Arial" w:cs="Arial" w:eastAsia="Arial" w:hAnsi="Arial"/>
                <w:b/>
                <w:bCs/>
                <w:color w:val="FFFFFF"/>
                <w:sz w:val="19"/>
                <w:szCs w:val="19"/>
              </w:rPr>
              <w:t xml:space="preserve">Qty</w:t>
            </w:r>
          </w:p>
        </w:tc>
        <w:tc>
          <w:tcPr>
            <w:tcW w:type="dxa" w:w="800"/>
            <w:tcBorders>
              <w:top w:val="single" w:color="1A3D6E" w:sz="1"/>
              <w:left w:val="single" w:color="1A3D6E" w:sz="1"/>
              <w:bottom w:val="single" w:color="1A3D6E" w:sz="1"/>
              <w:right w:val="single" w:color="1A3D6E" w:sz="1"/>
            </w:tcBorders>
            <w:shd w:fill="1A3D6E" w:val="clear"/>
            <w:tcMar>
              <w:top w:type="dxa" w:w="100"/>
              <w:left w:type="dxa" w:w="120"/>
              <w:bottom w:type="dxa" w:w="100"/>
              <w:right w:type="dxa" w:w="120"/>
            </w:tcMar>
          </w:tcPr>
          <w:p>
            <w:pPr>
              <w:spacing w:after="120"/>
            </w:pPr>
            <w:r>
              <w:rPr>
                <w:rFonts w:ascii="Arial" w:cs="Arial" w:eastAsia="Arial" w:hAnsi="Arial"/>
                <w:b/>
                <w:bCs/>
                <w:color w:val="FFFFFF"/>
                <w:sz w:val="19"/>
                <w:szCs w:val="19"/>
              </w:rPr>
              <w:t xml:space="preserve">Unit</w:t>
            </w:r>
          </w:p>
        </w:tc>
        <w:tc>
          <w:tcPr>
            <w:tcW w:type="dxa" w:w="1200"/>
            <w:tcBorders>
              <w:top w:val="single" w:color="1A3D6E" w:sz="1"/>
              <w:left w:val="single" w:color="1A3D6E" w:sz="1"/>
              <w:bottom w:val="single" w:color="1A3D6E" w:sz="1"/>
              <w:right w:val="single" w:color="1A3D6E" w:sz="1"/>
            </w:tcBorders>
            <w:shd w:fill="1A3D6E" w:val="clear"/>
            <w:tcMar>
              <w:top w:type="dxa" w:w="100"/>
              <w:left w:type="dxa" w:w="120"/>
              <w:bottom w:type="dxa" w:w="100"/>
              <w:right w:type="dxa" w:w="120"/>
            </w:tcMar>
          </w:tcPr>
          <w:p>
            <w:pPr>
              <w:spacing w:after="120"/>
            </w:pPr>
            <w:r>
              <w:rPr>
                <w:rFonts w:ascii="Arial" w:cs="Arial" w:eastAsia="Arial" w:hAnsi="Arial"/>
                <w:b/>
                <w:bCs/>
                <w:color w:val="FFFFFF"/>
                <w:sz w:val="19"/>
                <w:szCs w:val="19"/>
              </w:rPr>
              <w:t xml:space="preserve">Labor ($)</w:t>
            </w:r>
          </w:p>
        </w:tc>
        <w:tc>
          <w:tcPr>
            <w:tcW w:type="dxa" w:w="1200"/>
            <w:tcBorders>
              <w:top w:val="single" w:color="1A3D6E" w:sz="1"/>
              <w:left w:val="single" w:color="1A3D6E" w:sz="1"/>
              <w:bottom w:val="single" w:color="1A3D6E" w:sz="1"/>
              <w:right w:val="single" w:color="1A3D6E" w:sz="1"/>
            </w:tcBorders>
            <w:shd w:fill="1A3D6E" w:val="clear"/>
            <w:tcMar>
              <w:top w:type="dxa" w:w="100"/>
              <w:left w:type="dxa" w:w="120"/>
              <w:bottom w:type="dxa" w:w="100"/>
              <w:right w:type="dxa" w:w="120"/>
            </w:tcMar>
          </w:tcPr>
          <w:p>
            <w:pPr>
              <w:spacing w:after="120"/>
            </w:pPr>
            <w:r>
              <w:rPr>
                <w:rFonts w:ascii="Arial" w:cs="Arial" w:eastAsia="Arial" w:hAnsi="Arial"/>
                <w:b/>
                <w:bCs/>
                <w:color w:val="FFFFFF"/>
                <w:sz w:val="19"/>
                <w:szCs w:val="19"/>
              </w:rPr>
              <w:t xml:space="preserve">Materials ($)</w:t>
            </w:r>
          </w:p>
        </w:tc>
        <w:tc>
          <w:tcPr>
            <w:tcW w:type="dxa" w:w="1360"/>
            <w:tcBorders>
              <w:top w:val="single" w:color="1A3D6E" w:sz="1"/>
              <w:left w:val="single" w:color="1A3D6E" w:sz="1"/>
              <w:bottom w:val="single" w:color="1A3D6E" w:sz="1"/>
              <w:right w:val="single" w:color="1A3D6E" w:sz="1"/>
            </w:tcBorders>
            <w:shd w:fill="1A3D6E" w:val="clear"/>
            <w:tcMar>
              <w:top w:type="dxa" w:w="100"/>
              <w:left w:type="dxa" w:w="120"/>
              <w:bottom w:type="dxa" w:w="100"/>
              <w:right w:type="dxa" w:w="120"/>
            </w:tcMar>
          </w:tcPr>
          <w:p>
            <w:pPr>
              <w:spacing w:after="120"/>
            </w:pPr>
            <w:r>
              <w:rPr>
                <w:rFonts w:ascii="Arial" w:cs="Arial" w:eastAsia="Arial" w:hAnsi="Arial"/>
                <w:b/>
                <w:bCs/>
                <w:color w:val="FFFFFF"/>
                <w:sz w:val="19"/>
                <w:szCs w:val="19"/>
              </w:rPr>
              <w:t xml:space="preserve">Line Total ($)</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120"/>
            </w:pPr>
            <w:r>
              <w:rPr>
                <w:rFonts w:ascii="Arial" w:cs="Arial" w:eastAsia="Arial" w:hAnsi="Arial"/>
                <w:color w:val="1A1A1A"/>
                <w:sz w:val="19"/>
                <w:szCs w:val="19"/>
              </w:rPr>
              <w:t xml:space="preserve">GFCI outlet (for ungrounded 2-prong replacement, 18 locations)</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18</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ea</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540.00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360.00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900.00</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120"/>
            </w:pPr>
            <w:r>
              <w:rPr>
                <w:rFonts w:ascii="Arial" w:cs="Arial" w:eastAsia="Arial" w:hAnsi="Arial"/>
                <w:color w:val="1A1A1A"/>
                <w:sz w:val="19"/>
                <w:szCs w:val="19"/>
              </w:rPr>
              <w:t xml:space="preserve">GFCI outlet — bathroom locations (4 locations)</w:t>
            </w:r>
          </w:p>
        </w:tc>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4</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ea</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120.00</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80.00</w:t>
            </w:r>
          </w:p>
        </w:tc>
        <w:tc>
          <w:tcPr>
            <w:tcW w:type="dxa" w:w="1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200.00</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120"/>
            </w:pPr>
            <w:r>
              <w:rPr>
                <w:rFonts w:ascii="Arial" w:cs="Arial" w:eastAsia="Arial" w:hAnsi="Arial"/>
                <w:color w:val="1A1A1A"/>
                <w:sz w:val="19"/>
                <w:szCs w:val="19"/>
              </w:rPr>
              <w:t xml:space="preserve">Standard outlet + faceplate replacement (worn/cracked, 3 locations)</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3</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ea</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60.00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18.00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78.00</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120"/>
            </w:pPr>
            <w:r>
              <w:rPr>
                <w:rFonts w:ascii="Arial" w:cs="Arial" w:eastAsia="Arial" w:hAnsi="Arial"/>
                <w:color w:val="1A1A1A"/>
                <w:sz w:val="19"/>
                <w:szCs w:val="19"/>
              </w:rPr>
              <w:t xml:space="preserve">Outdoor GFCI outlet with in-use weatherproof cover (2 locations, new circuit each)</w:t>
            </w:r>
          </w:p>
        </w:tc>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2</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ea</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300.00</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160.00</w:t>
            </w:r>
          </w:p>
        </w:tc>
        <w:tc>
          <w:tcPr>
            <w:tcW w:type="dxa" w:w="1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460.00</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120"/>
            </w:pPr>
            <w:r>
              <w:rPr>
                <w:rFonts w:ascii="Arial" w:cs="Arial" w:eastAsia="Arial" w:hAnsi="Arial"/>
                <w:color w:val="1A1A1A"/>
                <w:sz w:val="19"/>
                <w:szCs w:val="19"/>
              </w:rPr>
              <w:t xml:space="preserve">Miscellaneous — wire nuts, faceplates, GFCI test labels</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lot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0.00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28.00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28.00</w:t>
            </w:r>
          </w:p>
        </w:tc>
      </w:tr>
    </w:tbl>
    <w:p>
      <w:pPr>
        <w:spacing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none" w:color="FFFFFF" w:sz="0"/>
              <w:left w:val="none" w:color="FFFFFF" w:sz="0"/>
              <w:bottom w:val="single" w:color="EEEEEE" w:sz="4"/>
              <w:right w:val="none" w:color="FFFFFF" w:sz="0"/>
            </w:tcBorders>
            <w:shd w:fill="FFFFFF" w:val="clear"/>
            <w:tcMar>
              <w:top w:type="dxa" w:w="60"/>
              <w:left w:type="dxa" w:w="120"/>
              <w:bottom w:type="dxa" w:w="60"/>
              <w:right w:type="dxa" w:w="120"/>
            </w:tcMar>
          </w:tcPr>
          <w:p>
            <w:pPr>
              <w:spacing w:after="120"/>
            </w:pPr>
            <w:r>
              <w:rPr>
                <w:rFonts w:ascii="Arial" w:cs="Arial" w:eastAsia="Arial" w:hAnsi="Arial"/>
                <w:color w:val="1A1A1A"/>
                <w:sz w:val="20"/>
                <w:szCs w:val="20"/>
              </w:rPr>
              <w:t xml:space="preserve"/>
            </w:r>
          </w:p>
        </w:tc>
        <w:tc>
          <w:tcPr>
            <w:tcW w:type="dxa" w:w="2400"/>
            <w:tcBorders>
              <w:top w:val="none" w:color="FFFFFF" w:sz="0"/>
              <w:left w:val="none" w:color="FFFFFF" w:sz="0"/>
              <w:bottom w:val="single" w:color="EEEEEE" w:sz="4"/>
              <w:right w:val="none" w:color="FFFFFF" w:sz="0"/>
            </w:tcBorders>
            <w:shd w:fill="FFFFFF" w:val="clear"/>
            <w:tcMar>
              <w:top w:type="dxa" w:w="80"/>
              <w:left w:type="dxa" w:w="120"/>
              <w:bottom w:type="dxa" w:w="80"/>
              <w:right w:type="dxa" w:w="120"/>
            </w:tcMar>
          </w:tcPr>
          <w:p>
            <w:pPr>
              <w:spacing w:after="80"/>
              <w:jc w:val="right"/>
            </w:pPr>
            <w:r>
              <w:rPr>
                <w:rFonts w:ascii="Arial" w:cs="Arial" w:eastAsia="Arial" w:hAnsi="Arial"/>
                <w:b w:val="false"/>
                <w:bCs w:val="false"/>
                <w:color w:val="1A1A1A"/>
                <w:sz w:val="19"/>
                <w:szCs w:val="19"/>
              </w:rPr>
              <w:t xml:space="preserve">Labor Subtotal:   $1,020.00</w:t>
            </w:r>
          </w:p>
        </w:tc>
      </w:tr>
      <w:tr>
        <w:tc>
          <w:tcPr>
            <w:tcW w:type="dxa" w:w="6960"/>
            <w:tcBorders>
              <w:top w:val="none" w:color="FFFFFF" w:sz="0"/>
              <w:left w:val="none" w:color="FFFFFF" w:sz="0"/>
              <w:bottom w:val="single" w:color="EEEEEE" w:sz="4"/>
              <w:right w:val="none" w:color="FFFFFF" w:sz="0"/>
            </w:tcBorders>
            <w:shd w:fill="FFFFFF" w:val="clear"/>
            <w:tcMar>
              <w:top w:type="dxa" w:w="60"/>
              <w:left w:type="dxa" w:w="120"/>
              <w:bottom w:type="dxa" w:w="60"/>
              <w:right w:type="dxa" w:w="120"/>
            </w:tcMar>
          </w:tcPr>
          <w:p>
            <w:pPr>
              <w:spacing w:after="120"/>
            </w:pPr>
            <w:r>
              <w:rPr>
                <w:rFonts w:ascii="Arial" w:cs="Arial" w:eastAsia="Arial" w:hAnsi="Arial"/>
                <w:color w:val="1A1A1A"/>
                <w:sz w:val="20"/>
                <w:szCs w:val="20"/>
              </w:rPr>
              <w:t xml:space="preserve"/>
            </w:r>
          </w:p>
        </w:tc>
        <w:tc>
          <w:tcPr>
            <w:tcW w:type="dxa" w:w="2400"/>
            <w:tcBorders>
              <w:top w:val="none" w:color="FFFFFF" w:sz="0"/>
              <w:left w:val="none" w:color="FFFFFF" w:sz="0"/>
              <w:bottom w:val="single" w:color="EEEEEE" w:sz="4"/>
              <w:right w:val="none" w:color="FFFFFF" w:sz="0"/>
            </w:tcBorders>
            <w:shd w:fill="FFFFFF" w:val="clear"/>
            <w:tcMar>
              <w:top w:type="dxa" w:w="80"/>
              <w:left w:type="dxa" w:w="120"/>
              <w:bottom w:type="dxa" w:w="80"/>
              <w:right w:type="dxa" w:w="120"/>
            </w:tcMar>
          </w:tcPr>
          <w:p>
            <w:pPr>
              <w:spacing w:after="80"/>
              <w:jc w:val="right"/>
            </w:pPr>
            <w:r>
              <w:rPr>
                <w:rFonts w:ascii="Arial" w:cs="Arial" w:eastAsia="Arial" w:hAnsi="Arial"/>
                <w:b w:val="false"/>
                <w:bCs w:val="false"/>
                <w:color w:val="1A1A1A"/>
                <w:sz w:val="19"/>
                <w:szCs w:val="19"/>
              </w:rPr>
              <w:t xml:space="preserve">Materials Subtotal:   $646.00</w:t>
            </w:r>
          </w:p>
        </w:tc>
      </w:tr>
      <w:tr>
        <w:tc>
          <w:tcPr>
            <w:tcW w:type="dxa" w:w="6960"/>
            <w:tcBorders>
              <w:top w:val="single" w:color="1A3D6E" w:sz="1"/>
              <w:left w:val="single" w:color="1A3D6E" w:sz="1"/>
              <w:bottom w:val="single" w:color="1A3D6E" w:sz="1"/>
              <w:right w:val="single" w:color="1A3D6E" w:sz="1"/>
            </w:tcBorders>
            <w:shd w:fill="FFFFFF" w:val="clear"/>
            <w:tcMar>
              <w:top w:type="dxa" w:w="60"/>
              <w:left w:type="dxa" w:w="120"/>
              <w:bottom w:type="dxa" w:w="60"/>
              <w:right w:type="dxa" w:w="120"/>
            </w:tcMar>
          </w:tcPr>
          <w:p>
            <w:pPr>
              <w:spacing w:after="120"/>
            </w:pPr>
            <w:r>
              <w:rPr>
                <w:rFonts w:ascii="Arial" w:cs="Arial" w:eastAsia="Arial" w:hAnsi="Arial"/>
                <w:color w:val="1A1A1A"/>
                <w:sz w:val="20"/>
                <w:szCs w:val="20"/>
              </w:rPr>
              <w:t xml:space="preserve"/>
            </w:r>
          </w:p>
        </w:tc>
        <w:tc>
          <w:tcPr>
            <w:tcW w:type="dxa" w:w="2400"/>
            <w:tcBorders>
              <w:top w:val="single" w:color="1A3D6E" w:sz="1"/>
              <w:left w:val="single" w:color="1A3D6E" w:sz="1"/>
              <w:bottom w:val="single" w:color="1A3D6E" w:sz="1"/>
              <w:right w:val="single" w:color="1A3D6E" w:sz="1"/>
            </w:tcBorders>
            <w:shd w:fill="1A3D6E" w:val="clear"/>
            <w:tcMar>
              <w:top w:type="dxa" w:w="80"/>
              <w:left w:type="dxa" w:w="120"/>
              <w:bottom w:type="dxa" w:w="80"/>
              <w:right w:type="dxa" w:w="120"/>
            </w:tcMar>
          </w:tcPr>
          <w:p>
            <w:pPr>
              <w:spacing w:after="80"/>
              <w:jc w:val="right"/>
            </w:pPr>
            <w:r>
              <w:rPr>
                <w:rFonts w:ascii="Arial" w:cs="Arial" w:eastAsia="Arial" w:hAnsi="Arial"/>
                <w:b/>
                <w:bCs/>
                <w:color w:val="FFFFFF"/>
                <w:sz w:val="22"/>
                <w:szCs w:val="22"/>
              </w:rPr>
              <w:t xml:space="preserve">GRAND TOTAL:   $1,666.00</w:t>
            </w:r>
          </w:p>
        </w:tc>
      </w:tr>
    </w:tbl>
    <w:p>
      <w:pPr>
        <w:spacing w:after="20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200"/>
              <w:bottom w:type="dxa" w:w="120"/>
              <w:right w:type="dxa" w:w="200"/>
            </w:tcMar>
          </w:tcPr>
          <w:p>
            <w:pPr>
              <w:spacing w:after="120"/>
            </w:pPr>
            <w:r>
              <w:rPr>
                <w:rFonts w:ascii="Arial" w:cs="Arial" w:eastAsia="Arial" w:hAnsi="Arial"/>
                <w:b/>
                <w:bCs/>
                <w:color w:val="1A3D6E"/>
                <w:sz w:val="17"/>
                <w:szCs w:val="17"/>
              </w:rPr>
              <w:t xml:space="preserve">TERMS &amp; NOTES</w:t>
            </w:r>
          </w:p>
          <w:p>
            <w:pPr>
              <w:spacing w:after="120"/>
            </w:pPr>
            <w:r>
              <w:rPr>
                <w:rFonts w:ascii="Arial" w:cs="Arial" w:eastAsia="Arial" w:hAnsi="Arial"/>
                <w:color w:val="1A1A1A"/>
                <w:sz w:val="18"/>
                <w:szCs w:val="18"/>
              </w:rPr>
              <w:t xml:space="preserve">No permit is required for straight outlet replacement under current San Jose building code.</w:t>
            </w:r>
          </w:p>
          <w:p>
            <w:pPr>
              <w:spacing w:after="120"/>
            </w:pPr>
            <w:r>
              <w:rPr>
                <w:rFonts w:ascii="Arial" w:cs="Arial" w:eastAsia="Arial" w:hAnsi="Arial"/>
                <w:color w:val="1A1A1A"/>
                <w:sz w:val="18"/>
                <w:szCs w:val="18"/>
              </w:rPr>
              <w:t xml:space="preserve">Outdoor outlet locations require a short wire run from nearest interior circuit. Price includes up to 15 ft of wire per location. Longer runs quoted additionally.</w:t>
            </w:r>
          </w:p>
          <w:p>
            <w:pPr>
              <w:spacing w:after="120"/>
            </w:pPr>
            <w:r>
              <w:rPr>
                <w:rFonts w:ascii="Arial" w:cs="Arial" w:eastAsia="Arial" w:hAnsi="Arial"/>
                <w:color w:val="1A1A1A"/>
                <w:sz w:val="18"/>
                <w:szCs w:val="18"/>
              </w:rPr>
              <w:t xml:space="preserve">Per NEC 406.4(D), GFCI outlets can legally replace ungrounded 2-prong outlets without rewiring. Each replaced outlet will be labeled 'GFCI Protected / No Equipment Ground' per code.</w:t>
            </w:r>
          </w:p>
          <w:p>
            <w:pPr>
              <w:spacing w:after="120"/>
            </w:pPr>
            <w:r>
              <w:rPr>
                <w:rFonts w:ascii="Arial" w:cs="Arial" w:eastAsia="Arial" w:hAnsi="Arial"/>
                <w:color w:val="1A1A1A"/>
                <w:sz w:val="18"/>
                <w:szCs w:val="18"/>
              </w:rPr>
              <w:t xml:space="preserve">This estimate does not include any panel work, circuit additions, or aluminum wiring remediation.</w:t>
            </w:r>
          </w:p>
          <w:p>
            <w:pPr>
              <w:spacing w:after="120"/>
            </w:pPr>
            <w:r>
              <w:rPr>
                <w:rFonts w:ascii="Arial" w:cs="Arial" w:eastAsia="Arial" w:hAnsi="Arial"/>
                <w:color w:val="1A1A1A"/>
                <w:sz w:val="18"/>
                <w:szCs w:val="18"/>
              </w:rPr>
              <w:t xml:space="preserve">This estimate is valid for 30 days from date of issue.</w:t>
            </w:r>
          </w:p>
          <w:p>
            <w:pPr>
              <w:spacing w:after="60"/>
            </w:pPr>
            <w:r>
              <w:rPr>
                <w:rFonts w:ascii="Arial" w:cs="Arial" w:eastAsia="Arial" w:hAnsi="Arial"/>
                <w:color w:val="1A1A1A"/>
                <w:sz w:val="20"/>
                <w:szCs w:val="20"/>
              </w:rPr>
              <w:t xml:space="preserve"/>
            </w:r>
          </w:p>
          <w:p>
            <w:pPr>
              <w:spacing w:after="120"/>
            </w:pPr>
            <w:r>
              <w:rPr>
                <w:rFonts w:ascii="Arial" w:cs="Arial" w:eastAsia="Arial" w:hAnsi="Arial"/>
                <w:b/>
                <w:bCs/>
                <w:color w:val="1A1A1A"/>
                <w:sz w:val="18"/>
                <w:szCs w:val="18"/>
              </w:rPr>
              <w:t xml:space="preserve">Payment Terms:  50% deposit required to schedule. Balance due upon job completion.</w:t>
            </w:r>
          </w:p>
          <w:p>
            <w:pPr>
              <w:spacing w:after="120"/>
            </w:pPr>
            <w:r>
              <w:rPr>
                <w:rFonts w:ascii="Arial" w:cs="Arial" w:eastAsia="Arial" w:hAnsi="Arial"/>
                <w:color w:val="1A1A1A"/>
                <w:sz w:val="18"/>
                <w:szCs w:val="18"/>
              </w:rPr>
              <w:t xml:space="preserve">Acceptance:  Signing below constitutes agreement to the scope and price above.</w:t>
            </w:r>
          </w:p>
          <w:p>
            <w:pPr>
              <w:spacing w:after="120"/>
            </w:pPr>
            <w:r>
              <w:rPr>
                <w:rFonts w:ascii="Arial" w:cs="Arial" w:eastAsia="Arial" w:hAnsi="Arial"/>
                <w:color w:val="1A1A1A"/>
                <w:sz w:val="20"/>
                <w:szCs w:val="20"/>
              </w:rPr>
              <w:t xml:space="preserve"/>
            </w:r>
          </w:p>
          <w:p>
            <w:pPr>
              <w:spacing w:after="120"/>
            </w:pPr>
            <w:r>
              <w:rPr>
                <w:rFonts w:ascii="Arial" w:cs="Arial" w:eastAsia="Arial" w:hAnsi="Arial"/>
                <w:color w:val="1A1A1A"/>
                <w:sz w:val="18"/>
                <w:szCs w:val="18"/>
              </w:rPr>
              <w:t xml:space="preserve">Customer Signature: ___________________________________________   Date: 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none" w:color="FFFFFF" w:sz="0"/>
              <w:left w:val="none" w:color="FFFFFF" w:sz="0"/>
              <w:bottom w:val="none" w:color="FFFFFF" w:sz="0"/>
              <w:right w:val="none" w:color="FFFFFF" w:sz="0"/>
            </w:tcBorders>
            <w:shd w:fill="1A3D6E" w:val="clear"/>
            <w:tcMar>
              <w:top w:type="dxa" w:w="240"/>
              <w:left w:type="dxa" w:w="300"/>
              <w:bottom w:type="dxa" w:w="240"/>
              <w:right w:type="dxa" w:w="200"/>
            </w:tcMar>
          </w:tcPr>
          <w:p>
            <w:pPr>
              <w:spacing w:after="120"/>
            </w:pPr>
            <w:r>
              <w:rPr>
                <w:rFonts w:ascii="Arial" w:cs="Arial" w:eastAsia="Arial" w:hAnsi="Arial"/>
                <w:b/>
                <w:bCs/>
                <w:color w:val="FFFFFF"/>
                <w:sz w:val="32"/>
                <w:szCs w:val="32"/>
              </w:rPr>
              <w:t xml:space="preserve">PACIFIC COAST ELECTRIC</w:t>
            </w:r>
          </w:p>
          <w:p>
            <w:pPr>
              <w:spacing w:after="120"/>
            </w:pPr>
            <w:r>
              <w:rPr>
                <w:rFonts w:ascii="Arial" w:cs="Arial" w:eastAsia="Arial" w:hAnsi="Arial"/>
                <w:color w:val="A8C8F0"/>
                <w:sz w:val="17"/>
                <w:szCs w:val="17"/>
              </w:rPr>
              <w:t xml:space="preserve">Licensed Electrical Contractor  |  CA Lic. #C10-892341</w:t>
            </w:r>
          </w:p>
          <w:p>
            <w:pPr>
              <w:spacing w:after="120"/>
            </w:pPr>
            <w:r>
              <w:rPr>
                <w:rFonts w:ascii="Arial" w:cs="Arial" w:eastAsia="Arial" w:hAnsi="Arial"/>
                <w:color w:val="A8C8F0"/>
                <w:sz w:val="17"/>
                <w:szCs w:val="17"/>
              </w:rPr>
              <w:t xml:space="preserve">(408) 555-0147  |  info@pcelectricsj.com  |  San Jose, CA 95123</w:t>
            </w:r>
          </w:p>
        </w:tc>
        <w:tc>
          <w:tcPr>
            <w:tcW w:type="dxa" w:w="3960"/>
            <w:tcBorders>
              <w:top w:val="none" w:color="FFFFFF" w:sz="0"/>
              <w:left w:val="none" w:color="FFFFFF" w:sz="0"/>
              <w:bottom w:val="none" w:color="FFFFFF" w:sz="0"/>
              <w:right w:val="none" w:color="FFFFFF" w:sz="0"/>
            </w:tcBorders>
            <w:shd w:fill="E87722" w:val="clear"/>
            <w:tcMar>
              <w:top w:type="dxa" w:w="240"/>
              <w:left w:type="dxa" w:w="300"/>
              <w:bottom w:type="dxa" w:w="240"/>
              <w:right w:type="dxa" w:w="300"/>
            </w:tcMar>
          </w:tcPr>
          <w:p>
            <w:pPr>
              <w:spacing w:after="120"/>
            </w:pPr>
            <w:r>
              <w:rPr>
                <w:rFonts w:ascii="Arial" w:cs="Arial" w:eastAsia="Arial" w:hAnsi="Arial"/>
                <w:b/>
                <w:bCs/>
                <w:color w:val="FFFFFF"/>
                <w:sz w:val="36"/>
                <w:szCs w:val="36"/>
              </w:rPr>
              <w:t xml:space="preserve">ESTIMATE</w:t>
            </w:r>
          </w:p>
          <w:p>
            <w:pPr>
              <w:spacing w:after="120"/>
            </w:pPr>
            <w:r>
              <w:rPr>
                <w:rFonts w:ascii="Arial" w:cs="Arial" w:eastAsia="Arial" w:hAnsi="Arial"/>
                <w:color w:val="FFFFFF"/>
                <w:sz w:val="18"/>
                <w:szCs w:val="18"/>
              </w:rPr>
              <w:t xml:space="preserve">Estimate No:  EST-2025-005</w:t>
            </w:r>
          </w:p>
          <w:p>
            <w:pPr>
              <w:spacing w:after="120"/>
            </w:pPr>
            <w:r>
              <w:rPr>
                <w:rFonts w:ascii="Arial" w:cs="Arial" w:eastAsia="Arial" w:hAnsi="Arial"/>
                <w:color w:val="FFFFFF"/>
                <w:sz w:val="18"/>
                <w:szCs w:val="18"/>
              </w:rPr>
              <w:t xml:space="preserve">Date Issued:  March 12, 2025</w:t>
            </w:r>
          </w:p>
          <w:p>
            <w:pPr>
              <w:spacing w:after="120"/>
            </w:pPr>
            <w:r>
              <w:rPr>
                <w:rFonts w:ascii="Arial" w:cs="Arial" w:eastAsia="Arial" w:hAnsi="Arial"/>
                <w:color w:val="FFFFFF"/>
                <w:sz w:val="18"/>
                <w:szCs w:val="18"/>
              </w:rPr>
              <w:t xml:space="preserve">Valid Until:  April 11, 2025</w:t>
            </w:r>
          </w:p>
        </w:tc>
      </w:tr>
    </w:tbl>
    <w:p>
      <w:pPr>
        <w:spacing w:after="20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DDDDD" w:sz="1"/>
              <w:left w:val="single" w:color="DDDDDD" w:sz="1"/>
              <w:bottom w:val="single" w:color="DDDDDD" w:sz="1"/>
              <w:right w:val="single" w:color="DDDDDD" w:sz="1"/>
            </w:tcBorders>
            <w:shd w:fill="F5F5F5" w:val="clear"/>
            <w:tcMar>
              <w:top w:type="dxa" w:w="140"/>
              <w:left w:type="dxa" w:w="200"/>
              <w:bottom w:type="dxa" w:w="140"/>
              <w:right w:type="dxa" w:w="160"/>
            </w:tcMar>
          </w:tcPr>
          <w:p>
            <w:pPr>
              <w:spacing w:after="120"/>
            </w:pPr>
            <w:r>
              <w:rPr>
                <w:rFonts w:ascii="Arial" w:cs="Arial" w:eastAsia="Arial" w:hAnsi="Arial"/>
                <w:b/>
                <w:bCs/>
                <w:color w:val="1A3D6E"/>
                <w:sz w:val="17"/>
                <w:szCs w:val="17"/>
              </w:rPr>
              <w:t xml:space="preserve">BILL TO</w:t>
            </w:r>
          </w:p>
          <w:p>
            <w:pPr>
              <w:spacing w:after="120"/>
            </w:pPr>
            <w:r>
              <w:rPr>
                <w:rFonts w:ascii="Arial" w:cs="Arial" w:eastAsia="Arial" w:hAnsi="Arial"/>
                <w:b/>
                <w:bCs/>
                <w:color w:val="888888"/>
                <w:sz w:val="19"/>
                <w:szCs w:val="19"/>
              </w:rPr>
              <w:t xml:space="preserve">Name:  </w:t>
            </w:r>
            <w:r>
              <w:rPr>
                <w:rFonts w:ascii="Arial" w:cs="Arial" w:eastAsia="Arial" w:hAnsi="Arial"/>
                <w:color w:val="1A1A1A"/>
                <w:sz w:val="19"/>
                <w:szCs w:val="19"/>
              </w:rPr>
              <w:t xml:space="preserve">Amir Nazari</w:t>
            </w:r>
          </w:p>
          <w:p>
            <w:pPr>
              <w:spacing w:after="120"/>
            </w:pPr>
            <w:r>
              <w:rPr>
                <w:rFonts w:ascii="Arial" w:cs="Arial" w:eastAsia="Arial" w:hAnsi="Arial"/>
                <w:b/>
                <w:bCs/>
                <w:color w:val="888888"/>
                <w:sz w:val="19"/>
                <w:szCs w:val="19"/>
              </w:rPr>
              <w:t xml:space="preserve">Phone:  </w:t>
            </w:r>
            <w:r>
              <w:rPr>
                <w:rFonts w:ascii="Arial" w:cs="Arial" w:eastAsia="Arial" w:hAnsi="Arial"/>
                <w:color w:val="1A1A1A"/>
                <w:sz w:val="19"/>
                <w:szCs w:val="19"/>
              </w:rPr>
              <w:t xml:space="preserve">(408) 555-6604</w:t>
            </w:r>
          </w:p>
          <w:p>
            <w:pPr>
              <w:spacing w:after="120"/>
            </w:pPr>
            <w:r>
              <w:rPr>
                <w:rFonts w:ascii="Arial" w:cs="Arial" w:eastAsia="Arial" w:hAnsi="Arial"/>
                <w:b/>
                <w:bCs/>
                <w:color w:val="888888"/>
                <w:sz w:val="19"/>
                <w:szCs w:val="19"/>
              </w:rPr>
              <w:t xml:space="preserve">Email:  </w:t>
            </w:r>
            <w:r>
              <w:rPr>
                <w:rFonts w:ascii="Arial" w:cs="Arial" w:eastAsia="Arial" w:hAnsi="Arial"/>
                <w:color w:val="1A1A1A"/>
                <w:sz w:val="19"/>
                <w:szCs w:val="19"/>
              </w:rPr>
              <w:t xml:space="preserve">amir.nazari@hotmail.com</w:t>
            </w:r>
          </w:p>
          <w:p>
            <w:pPr>
              <w:spacing w:after="120"/>
            </w:pPr>
            <w:r>
              <w:rPr>
                <w:rFonts w:ascii="Arial" w:cs="Arial" w:eastAsia="Arial" w:hAnsi="Arial"/>
                <w:b/>
                <w:bCs/>
                <w:color w:val="888888"/>
                <w:sz w:val="19"/>
                <w:szCs w:val="19"/>
              </w:rPr>
              <w:t xml:space="preserve">Address:  </w:t>
            </w:r>
            <w:r>
              <w:rPr>
                <w:rFonts w:ascii="Arial" w:cs="Arial" w:eastAsia="Arial" w:hAnsi="Arial"/>
                <w:color w:val="1A1A1A"/>
                <w:sz w:val="19"/>
                <w:szCs w:val="19"/>
              </w:rPr>
              <w:t xml:space="preserve">3318 Senter Road, San Jose CA 95111</w:t>
            </w:r>
          </w:p>
        </w:tc>
        <w:tc>
          <w:tcPr>
            <w:tcW w:type="dxa" w:w="4800"/>
            <w:tcBorders>
              <w:top w:val="single" w:color="DDDDDD" w:sz="1"/>
              <w:left w:val="single" w:color="DDDDDD" w:sz="1"/>
              <w:bottom w:val="single" w:color="DDDDDD" w:sz="1"/>
              <w:right w:val="single" w:color="DDDDDD" w:sz="1"/>
            </w:tcBorders>
            <w:shd w:fill="F5F5F5" w:val="clear"/>
            <w:tcMar>
              <w:top w:type="dxa" w:w="140"/>
              <w:left w:type="dxa" w:w="200"/>
              <w:bottom w:type="dxa" w:w="140"/>
              <w:right w:type="dxa" w:w="160"/>
            </w:tcMar>
          </w:tcPr>
          <w:p>
            <w:pPr>
              <w:spacing w:after="120"/>
            </w:pPr>
            <w:r>
              <w:rPr>
                <w:rFonts w:ascii="Arial" w:cs="Arial" w:eastAsia="Arial" w:hAnsi="Arial"/>
                <w:b/>
                <w:bCs/>
                <w:color w:val="1A3D6E"/>
                <w:sz w:val="17"/>
                <w:szCs w:val="17"/>
              </w:rPr>
              <w:t xml:space="preserve">JOB SITE / PROJECT</w:t>
            </w:r>
          </w:p>
          <w:p>
            <w:pPr>
              <w:spacing w:after="120"/>
            </w:pPr>
            <w:r>
              <w:rPr>
                <w:rFonts w:ascii="Arial" w:cs="Arial" w:eastAsia="Arial" w:hAnsi="Arial"/>
                <w:b/>
                <w:bCs/>
                <w:color w:val="888888"/>
                <w:sz w:val="19"/>
                <w:szCs w:val="19"/>
              </w:rPr>
              <w:t xml:space="preserve">Service Address:  </w:t>
            </w:r>
            <w:r>
              <w:rPr>
                <w:rFonts w:ascii="Arial" w:cs="Arial" w:eastAsia="Arial" w:hAnsi="Arial"/>
                <w:color w:val="1A1A1A"/>
                <w:sz w:val="19"/>
                <w:szCs w:val="19"/>
              </w:rPr>
              <w:t xml:space="preserve">3318 Senter Road, San Jose CA 95111 (Detached Garage / ADU Conversion)</w:t>
            </w:r>
          </w:p>
          <w:p>
            <w:pPr>
              <w:spacing w:after="120"/>
            </w:pPr>
            <w:r>
              <w:rPr>
                <w:rFonts w:ascii="Arial" w:cs="Arial" w:eastAsia="Arial" w:hAnsi="Arial"/>
                <w:b/>
                <w:bCs/>
                <w:color w:val="888888"/>
                <w:sz w:val="19"/>
                <w:szCs w:val="19"/>
              </w:rPr>
              <w:t xml:space="preserve">Job Type:  </w:t>
            </w:r>
            <w:r>
              <w:rPr>
                <w:rFonts w:ascii="Arial" w:cs="Arial" w:eastAsia="Arial" w:hAnsi="Arial"/>
                <w:color w:val="1A1A1A"/>
                <w:sz w:val="19"/>
                <w:szCs w:val="19"/>
              </w:rPr>
              <w:t xml:space="preserve">Detached Garage — ADU Conversion Electrical</w:t>
            </w:r>
          </w:p>
        </w:tc>
      </w:tr>
    </w:tbl>
    <w:p>
      <w:pPr>
        <w:spacing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200"/>
              <w:bottom w:type="dxa" w:w="120"/>
              <w:right w:type="dxa" w:w="200"/>
            </w:tcMar>
          </w:tcPr>
          <w:p>
            <w:pPr>
              <w:spacing w:after="120"/>
            </w:pPr>
            <w:r>
              <w:rPr>
                <w:rFonts w:ascii="Arial" w:cs="Arial" w:eastAsia="Arial" w:hAnsi="Arial"/>
                <w:b/>
                <w:bCs/>
                <w:color w:val="1A3D6E"/>
                <w:sz w:val="17"/>
                <w:szCs w:val="17"/>
              </w:rPr>
              <w:t xml:space="preserve">SCOPE OF WORK</w:t>
            </w:r>
          </w:p>
          <w:p>
            <w:pPr>
              <w:spacing w:after="120"/>
            </w:pPr>
            <w:r>
              <w:rPr>
                <w:rFonts w:ascii="Arial" w:cs="Arial" w:eastAsia="Arial" w:hAnsi="Arial"/>
                <w:color w:val="1A1A1A"/>
                <w:sz w:val="19"/>
                <w:szCs w:val="19"/>
              </w:rPr>
              <w:t xml:space="preserve">Full electrical buildout for a 480 sq ft detached garage being converted to an Accessory Dwelling Unit (ADU). Install 60A subpanel fed from main house panel (40 ft underground conduit run). Subpanel to serve: 8 standard 20A duplex outlets, 4 GFCI outlets (bathroom + kitchen area), 6 recessed LED fixtures with 3-way switching, 1 bathroom exhaust fan, 1 mini-split HVAC dedicated 30A circuit, 1 dedicated 20A kitchen circuit. Pull city permit. All work to NEC 2023 residential code.</w:t>
            </w:r>
          </w:p>
        </w:tc>
      </w:tr>
    </w:tbl>
    <w:p>
      <w:pPr>
        <w:spacing w:after="200"/>
      </w:pPr>
      <w:r>
        <w:rPr>
          <w:rFonts w:ascii="Arial" w:cs="Arial" w:eastAsia="Arial" w:hAnsi="Arial"/>
          <w:color w:val="1A1A1A"/>
          <w:sz w:val="20"/>
          <w:szCs w:val="20"/>
        </w:rPr>
        <w:t xml:space="preserve"/>
      </w:r>
    </w:p>
    <w:p>
      <w:pPr>
        <w:spacing w:after="120"/>
      </w:pPr>
      <w:r>
        <w:rPr>
          <w:rFonts w:ascii="Arial" w:cs="Arial" w:eastAsia="Arial" w:hAnsi="Arial"/>
          <w:b/>
          <w:bCs/>
          <w:color w:val="1A3D6E"/>
          <w:sz w:val="17"/>
          <w:szCs w:val="17"/>
        </w:rPr>
        <w:t xml:space="preserve">LINE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600"/>
        <w:gridCol w:w="800"/>
        <w:gridCol w:w="1200"/>
        <w:gridCol w:w="1200"/>
        <w:gridCol w:w="1360"/>
      </w:tblGrid>
      <w:tr>
        <w:tc>
          <w:tcPr>
            <w:tcW w:type="dxa" w:w="4200"/>
            <w:tcBorders>
              <w:top w:val="single" w:color="1A3D6E" w:sz="1"/>
              <w:left w:val="single" w:color="1A3D6E" w:sz="1"/>
              <w:bottom w:val="single" w:color="1A3D6E" w:sz="1"/>
              <w:right w:val="single" w:color="1A3D6E" w:sz="1"/>
            </w:tcBorders>
            <w:shd w:fill="1A3D6E" w:val="clear"/>
            <w:tcMar>
              <w:top w:type="dxa" w:w="100"/>
              <w:left w:type="dxa" w:w="120"/>
              <w:bottom w:type="dxa" w:w="100"/>
              <w:right w:type="dxa" w:w="120"/>
            </w:tcMar>
          </w:tcPr>
          <w:p>
            <w:pPr>
              <w:spacing w:after="120"/>
            </w:pPr>
            <w:r>
              <w:rPr>
                <w:rFonts w:ascii="Arial" w:cs="Arial" w:eastAsia="Arial" w:hAnsi="Arial"/>
                <w:b/>
                <w:bCs/>
                <w:color w:val="FFFFFF"/>
                <w:sz w:val="19"/>
                <w:szCs w:val="19"/>
              </w:rPr>
              <w:t xml:space="preserve">Description</w:t>
            </w:r>
          </w:p>
        </w:tc>
        <w:tc>
          <w:tcPr>
            <w:tcW w:type="dxa" w:w="600"/>
            <w:tcBorders>
              <w:top w:val="single" w:color="1A3D6E" w:sz="1"/>
              <w:left w:val="single" w:color="1A3D6E" w:sz="1"/>
              <w:bottom w:val="single" w:color="1A3D6E" w:sz="1"/>
              <w:right w:val="single" w:color="1A3D6E" w:sz="1"/>
            </w:tcBorders>
            <w:shd w:fill="1A3D6E" w:val="clear"/>
            <w:tcMar>
              <w:top w:type="dxa" w:w="100"/>
              <w:left w:type="dxa" w:w="120"/>
              <w:bottom w:type="dxa" w:w="100"/>
              <w:right w:type="dxa" w:w="120"/>
            </w:tcMar>
          </w:tcPr>
          <w:p>
            <w:pPr>
              <w:spacing w:after="120"/>
            </w:pPr>
            <w:r>
              <w:rPr>
                <w:rFonts w:ascii="Arial" w:cs="Arial" w:eastAsia="Arial" w:hAnsi="Arial"/>
                <w:b/>
                <w:bCs/>
                <w:color w:val="FFFFFF"/>
                <w:sz w:val="19"/>
                <w:szCs w:val="19"/>
              </w:rPr>
              <w:t xml:space="preserve">Qty</w:t>
            </w:r>
          </w:p>
        </w:tc>
        <w:tc>
          <w:tcPr>
            <w:tcW w:type="dxa" w:w="800"/>
            <w:tcBorders>
              <w:top w:val="single" w:color="1A3D6E" w:sz="1"/>
              <w:left w:val="single" w:color="1A3D6E" w:sz="1"/>
              <w:bottom w:val="single" w:color="1A3D6E" w:sz="1"/>
              <w:right w:val="single" w:color="1A3D6E" w:sz="1"/>
            </w:tcBorders>
            <w:shd w:fill="1A3D6E" w:val="clear"/>
            <w:tcMar>
              <w:top w:type="dxa" w:w="100"/>
              <w:left w:type="dxa" w:w="120"/>
              <w:bottom w:type="dxa" w:w="100"/>
              <w:right w:type="dxa" w:w="120"/>
            </w:tcMar>
          </w:tcPr>
          <w:p>
            <w:pPr>
              <w:spacing w:after="120"/>
            </w:pPr>
            <w:r>
              <w:rPr>
                <w:rFonts w:ascii="Arial" w:cs="Arial" w:eastAsia="Arial" w:hAnsi="Arial"/>
                <w:b/>
                <w:bCs/>
                <w:color w:val="FFFFFF"/>
                <w:sz w:val="19"/>
                <w:szCs w:val="19"/>
              </w:rPr>
              <w:t xml:space="preserve">Unit</w:t>
            </w:r>
          </w:p>
        </w:tc>
        <w:tc>
          <w:tcPr>
            <w:tcW w:type="dxa" w:w="1200"/>
            <w:tcBorders>
              <w:top w:val="single" w:color="1A3D6E" w:sz="1"/>
              <w:left w:val="single" w:color="1A3D6E" w:sz="1"/>
              <w:bottom w:val="single" w:color="1A3D6E" w:sz="1"/>
              <w:right w:val="single" w:color="1A3D6E" w:sz="1"/>
            </w:tcBorders>
            <w:shd w:fill="1A3D6E" w:val="clear"/>
            <w:tcMar>
              <w:top w:type="dxa" w:w="100"/>
              <w:left w:type="dxa" w:w="120"/>
              <w:bottom w:type="dxa" w:w="100"/>
              <w:right w:type="dxa" w:w="120"/>
            </w:tcMar>
          </w:tcPr>
          <w:p>
            <w:pPr>
              <w:spacing w:after="120"/>
            </w:pPr>
            <w:r>
              <w:rPr>
                <w:rFonts w:ascii="Arial" w:cs="Arial" w:eastAsia="Arial" w:hAnsi="Arial"/>
                <w:b/>
                <w:bCs/>
                <w:color w:val="FFFFFF"/>
                <w:sz w:val="19"/>
                <w:szCs w:val="19"/>
              </w:rPr>
              <w:t xml:space="preserve">Labor ($)</w:t>
            </w:r>
          </w:p>
        </w:tc>
        <w:tc>
          <w:tcPr>
            <w:tcW w:type="dxa" w:w="1200"/>
            <w:tcBorders>
              <w:top w:val="single" w:color="1A3D6E" w:sz="1"/>
              <w:left w:val="single" w:color="1A3D6E" w:sz="1"/>
              <w:bottom w:val="single" w:color="1A3D6E" w:sz="1"/>
              <w:right w:val="single" w:color="1A3D6E" w:sz="1"/>
            </w:tcBorders>
            <w:shd w:fill="1A3D6E" w:val="clear"/>
            <w:tcMar>
              <w:top w:type="dxa" w:w="100"/>
              <w:left w:type="dxa" w:w="120"/>
              <w:bottom w:type="dxa" w:w="100"/>
              <w:right w:type="dxa" w:w="120"/>
            </w:tcMar>
          </w:tcPr>
          <w:p>
            <w:pPr>
              <w:spacing w:after="120"/>
            </w:pPr>
            <w:r>
              <w:rPr>
                <w:rFonts w:ascii="Arial" w:cs="Arial" w:eastAsia="Arial" w:hAnsi="Arial"/>
                <w:b/>
                <w:bCs/>
                <w:color w:val="FFFFFF"/>
                <w:sz w:val="19"/>
                <w:szCs w:val="19"/>
              </w:rPr>
              <w:t xml:space="preserve">Materials ($)</w:t>
            </w:r>
          </w:p>
        </w:tc>
        <w:tc>
          <w:tcPr>
            <w:tcW w:type="dxa" w:w="1360"/>
            <w:tcBorders>
              <w:top w:val="single" w:color="1A3D6E" w:sz="1"/>
              <w:left w:val="single" w:color="1A3D6E" w:sz="1"/>
              <w:bottom w:val="single" w:color="1A3D6E" w:sz="1"/>
              <w:right w:val="single" w:color="1A3D6E" w:sz="1"/>
            </w:tcBorders>
            <w:shd w:fill="1A3D6E" w:val="clear"/>
            <w:tcMar>
              <w:top w:type="dxa" w:w="100"/>
              <w:left w:type="dxa" w:w="120"/>
              <w:bottom w:type="dxa" w:w="100"/>
              <w:right w:type="dxa" w:w="120"/>
            </w:tcMar>
          </w:tcPr>
          <w:p>
            <w:pPr>
              <w:spacing w:after="120"/>
            </w:pPr>
            <w:r>
              <w:rPr>
                <w:rFonts w:ascii="Arial" w:cs="Arial" w:eastAsia="Arial" w:hAnsi="Arial"/>
                <w:b/>
                <w:bCs/>
                <w:color w:val="FFFFFF"/>
                <w:sz w:val="19"/>
                <w:szCs w:val="19"/>
              </w:rPr>
              <w:t xml:space="preserve">Line Total ($)</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120"/>
            </w:pPr>
            <w:r>
              <w:rPr>
                <w:rFonts w:ascii="Arial" w:cs="Arial" w:eastAsia="Arial" w:hAnsi="Arial"/>
                <w:color w:val="1A1A1A"/>
                <w:sz w:val="19"/>
                <w:szCs w:val="19"/>
              </w:rPr>
              <w:t xml:space="preserve">60A Square D subpanel (12-space) + main breaker</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ea</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0.00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185.00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185.00</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120"/>
            </w:pPr>
            <w:r>
              <w:rPr>
                <w:rFonts w:ascii="Arial" w:cs="Arial" w:eastAsia="Arial" w:hAnsi="Arial"/>
                <w:color w:val="1A1A1A"/>
                <w:sz w:val="19"/>
                <w:szCs w:val="19"/>
              </w:rPr>
              <w:t xml:space="preserve">60A 2-pole breaker in main house panel (feeder breaker)</w:t>
            </w:r>
          </w:p>
        </w:tc>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ea</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0.00</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55.00</w:t>
            </w:r>
          </w:p>
        </w:tc>
        <w:tc>
          <w:tcPr>
            <w:tcW w:type="dxa" w:w="1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55.00</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120"/>
            </w:pPr>
            <w:r>
              <w:rPr>
                <w:rFonts w:ascii="Arial" w:cs="Arial" w:eastAsia="Arial" w:hAnsi="Arial"/>
                <w:color w:val="1A1A1A"/>
                <w:sz w:val="19"/>
                <w:szCs w:val="19"/>
              </w:rPr>
              <w:t xml:space="preserve">4/3 aluminum feeder cable in 1.5" underground conduit (40 ft)</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40</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ft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0.00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220.00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220.00</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120"/>
            </w:pPr>
            <w:r>
              <w:rPr>
                <w:rFonts w:ascii="Arial" w:cs="Arial" w:eastAsia="Arial" w:hAnsi="Arial"/>
                <w:color w:val="1A1A1A"/>
                <w:sz w:val="19"/>
                <w:szCs w:val="19"/>
              </w:rPr>
              <w:t xml:space="preserve">Trenching and conduit burial (40 ft)</w:t>
            </w:r>
          </w:p>
        </w:tc>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40</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ft</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400.00</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80.00</w:t>
            </w:r>
          </w:p>
        </w:tc>
        <w:tc>
          <w:tcPr>
            <w:tcW w:type="dxa" w:w="1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480.00</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120"/>
            </w:pPr>
            <w:r>
              <w:rPr>
                <w:rFonts w:ascii="Arial" w:cs="Arial" w:eastAsia="Arial" w:hAnsi="Arial"/>
                <w:color w:val="1A1A1A"/>
                <w:sz w:val="19"/>
                <w:szCs w:val="19"/>
              </w:rPr>
              <w:t xml:space="preserve">Standard 20A duplex outlet (8 locations, 12/2 NM-B)</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8</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ea</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240.00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120.00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360.00</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120"/>
            </w:pPr>
            <w:r>
              <w:rPr>
                <w:rFonts w:ascii="Arial" w:cs="Arial" w:eastAsia="Arial" w:hAnsi="Arial"/>
                <w:color w:val="1A1A1A"/>
                <w:sz w:val="19"/>
                <w:szCs w:val="19"/>
              </w:rPr>
              <w:t xml:space="preserve">GFCI outlet — bathroom + kitchen area (4 locations)</w:t>
            </w:r>
          </w:p>
        </w:tc>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4</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ea</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120.00</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80.00</w:t>
            </w:r>
          </w:p>
        </w:tc>
        <w:tc>
          <w:tcPr>
            <w:tcW w:type="dxa" w:w="1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200.00</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120"/>
            </w:pPr>
            <w:r>
              <w:rPr>
                <w:rFonts w:ascii="Arial" w:cs="Arial" w:eastAsia="Arial" w:hAnsi="Arial"/>
                <w:color w:val="1A1A1A"/>
                <w:sz w:val="19"/>
                <w:szCs w:val="19"/>
              </w:rPr>
              <w:t xml:space="preserve">Recessed LED fixture rough-in + 3-way switching (6 fixtures, 2 switch locations)</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6</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ea</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360.00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130.00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490.00</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120"/>
            </w:pPr>
            <w:r>
              <w:rPr>
                <w:rFonts w:ascii="Arial" w:cs="Arial" w:eastAsia="Arial" w:hAnsi="Arial"/>
                <w:color w:val="1A1A1A"/>
                <w:sz w:val="19"/>
                <w:szCs w:val="19"/>
              </w:rPr>
              <w:t xml:space="preserve">Bathroom exhaust fan wiring + switch (fan supplied by owner)</w:t>
            </w:r>
          </w:p>
        </w:tc>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ea</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90.00</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25.00</w:t>
            </w:r>
          </w:p>
        </w:tc>
        <w:tc>
          <w:tcPr>
            <w:tcW w:type="dxa" w:w="1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115.00</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120"/>
            </w:pPr>
            <w:r>
              <w:rPr>
                <w:rFonts w:ascii="Arial" w:cs="Arial" w:eastAsia="Arial" w:hAnsi="Arial"/>
                <w:color w:val="1A1A1A"/>
                <w:sz w:val="19"/>
                <w:szCs w:val="19"/>
              </w:rPr>
              <w:t xml:space="preserve">Mini-split HVAC — dedicated 30A / 240V circuit + disconnect</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ea</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180.00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95.00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275.00</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120"/>
            </w:pPr>
            <w:r>
              <w:rPr>
                <w:rFonts w:ascii="Arial" w:cs="Arial" w:eastAsia="Arial" w:hAnsi="Arial"/>
                <w:color w:val="1A1A1A"/>
                <w:sz w:val="19"/>
                <w:szCs w:val="19"/>
              </w:rPr>
              <w:t xml:space="preserve">Dedicated 20A kitchen circuit</w:t>
            </w:r>
          </w:p>
        </w:tc>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ea</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120.00</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45.00</w:t>
            </w:r>
          </w:p>
        </w:tc>
        <w:tc>
          <w:tcPr>
            <w:tcW w:type="dxa" w:w="1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165.00</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120"/>
            </w:pPr>
            <w:r>
              <w:rPr>
                <w:rFonts w:ascii="Arial" w:cs="Arial" w:eastAsia="Arial" w:hAnsi="Arial"/>
                <w:color w:val="1A1A1A"/>
                <w:sz w:val="19"/>
                <w:szCs w:val="19"/>
              </w:rPr>
              <w:t xml:space="preserve">Misc — breakers, boxes, staples, connectors, wire nuts</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lot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0.00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110.00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110.00</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120"/>
            </w:pPr>
            <w:r>
              <w:rPr>
                <w:rFonts w:ascii="Arial" w:cs="Arial" w:eastAsia="Arial" w:hAnsi="Arial"/>
                <w:color w:val="1A1A1A"/>
                <w:sz w:val="19"/>
                <w:szCs w:val="19"/>
              </w:rPr>
              <w:t xml:space="preserve">City of San Jose ADU electrical permit + plan check fee</w:t>
            </w:r>
          </w:p>
        </w:tc>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1</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ea</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0.00</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350.00</w:t>
            </w:r>
          </w:p>
        </w:tc>
        <w:tc>
          <w:tcPr>
            <w:tcW w:type="dxa" w:w="1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120"/>
              <w:jc w:val="right"/>
            </w:pPr>
            <w:r>
              <w:rPr>
                <w:rFonts w:ascii="Arial" w:cs="Arial" w:eastAsia="Arial" w:hAnsi="Arial"/>
                <w:color w:val="1A1A1A"/>
                <w:sz w:val="19"/>
                <w:szCs w:val="19"/>
              </w:rPr>
              <w:t xml:space="preserve">350.00</w:t>
            </w:r>
          </w:p>
        </w:tc>
      </w:tr>
    </w:tbl>
    <w:p>
      <w:pPr>
        <w:spacing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none" w:color="FFFFFF" w:sz="0"/>
              <w:left w:val="none" w:color="FFFFFF" w:sz="0"/>
              <w:bottom w:val="single" w:color="EEEEEE" w:sz="4"/>
              <w:right w:val="none" w:color="FFFFFF" w:sz="0"/>
            </w:tcBorders>
            <w:shd w:fill="FFFFFF" w:val="clear"/>
            <w:tcMar>
              <w:top w:type="dxa" w:w="60"/>
              <w:left w:type="dxa" w:w="120"/>
              <w:bottom w:type="dxa" w:w="60"/>
              <w:right w:type="dxa" w:w="120"/>
            </w:tcMar>
          </w:tcPr>
          <w:p>
            <w:pPr>
              <w:spacing w:after="120"/>
            </w:pPr>
            <w:r>
              <w:rPr>
                <w:rFonts w:ascii="Arial" w:cs="Arial" w:eastAsia="Arial" w:hAnsi="Arial"/>
                <w:color w:val="1A1A1A"/>
                <w:sz w:val="20"/>
                <w:szCs w:val="20"/>
              </w:rPr>
              <w:t xml:space="preserve"/>
            </w:r>
          </w:p>
        </w:tc>
        <w:tc>
          <w:tcPr>
            <w:tcW w:type="dxa" w:w="2400"/>
            <w:tcBorders>
              <w:top w:val="none" w:color="FFFFFF" w:sz="0"/>
              <w:left w:val="none" w:color="FFFFFF" w:sz="0"/>
              <w:bottom w:val="single" w:color="EEEEEE" w:sz="4"/>
              <w:right w:val="none" w:color="FFFFFF" w:sz="0"/>
            </w:tcBorders>
            <w:shd w:fill="FFFFFF" w:val="clear"/>
            <w:tcMar>
              <w:top w:type="dxa" w:w="80"/>
              <w:left w:type="dxa" w:w="120"/>
              <w:bottom w:type="dxa" w:w="80"/>
              <w:right w:type="dxa" w:w="120"/>
            </w:tcMar>
          </w:tcPr>
          <w:p>
            <w:pPr>
              <w:spacing w:after="80"/>
              <w:jc w:val="right"/>
            </w:pPr>
            <w:r>
              <w:rPr>
                <w:rFonts w:ascii="Arial" w:cs="Arial" w:eastAsia="Arial" w:hAnsi="Arial"/>
                <w:b w:val="false"/>
                <w:bCs w:val="false"/>
                <w:color w:val="1A1A1A"/>
                <w:sz w:val="19"/>
                <w:szCs w:val="19"/>
              </w:rPr>
              <w:t xml:space="preserve">Labor Subtotal:   $1,510.00</w:t>
            </w:r>
          </w:p>
        </w:tc>
      </w:tr>
      <w:tr>
        <w:tc>
          <w:tcPr>
            <w:tcW w:type="dxa" w:w="6960"/>
            <w:tcBorders>
              <w:top w:val="none" w:color="FFFFFF" w:sz="0"/>
              <w:left w:val="none" w:color="FFFFFF" w:sz="0"/>
              <w:bottom w:val="single" w:color="EEEEEE" w:sz="4"/>
              <w:right w:val="none" w:color="FFFFFF" w:sz="0"/>
            </w:tcBorders>
            <w:shd w:fill="FFFFFF" w:val="clear"/>
            <w:tcMar>
              <w:top w:type="dxa" w:w="60"/>
              <w:left w:type="dxa" w:w="120"/>
              <w:bottom w:type="dxa" w:w="60"/>
              <w:right w:type="dxa" w:w="120"/>
            </w:tcMar>
          </w:tcPr>
          <w:p>
            <w:pPr>
              <w:spacing w:after="120"/>
            </w:pPr>
            <w:r>
              <w:rPr>
                <w:rFonts w:ascii="Arial" w:cs="Arial" w:eastAsia="Arial" w:hAnsi="Arial"/>
                <w:color w:val="1A1A1A"/>
                <w:sz w:val="20"/>
                <w:szCs w:val="20"/>
              </w:rPr>
              <w:t xml:space="preserve"/>
            </w:r>
          </w:p>
        </w:tc>
        <w:tc>
          <w:tcPr>
            <w:tcW w:type="dxa" w:w="2400"/>
            <w:tcBorders>
              <w:top w:val="none" w:color="FFFFFF" w:sz="0"/>
              <w:left w:val="none" w:color="FFFFFF" w:sz="0"/>
              <w:bottom w:val="single" w:color="EEEEEE" w:sz="4"/>
              <w:right w:val="none" w:color="FFFFFF" w:sz="0"/>
            </w:tcBorders>
            <w:shd w:fill="FFFFFF" w:val="clear"/>
            <w:tcMar>
              <w:top w:type="dxa" w:w="80"/>
              <w:left w:type="dxa" w:w="120"/>
              <w:bottom w:type="dxa" w:w="80"/>
              <w:right w:type="dxa" w:w="120"/>
            </w:tcMar>
          </w:tcPr>
          <w:p>
            <w:pPr>
              <w:spacing w:after="80"/>
              <w:jc w:val="right"/>
            </w:pPr>
            <w:r>
              <w:rPr>
                <w:rFonts w:ascii="Arial" w:cs="Arial" w:eastAsia="Arial" w:hAnsi="Arial"/>
                <w:b w:val="false"/>
                <w:bCs w:val="false"/>
                <w:color w:val="1A1A1A"/>
                <w:sz w:val="19"/>
                <w:szCs w:val="19"/>
              </w:rPr>
              <w:t xml:space="preserve">Materials Subtotal:   $1,145.00</w:t>
            </w:r>
          </w:p>
        </w:tc>
      </w:tr>
      <w:tr>
        <w:tc>
          <w:tcPr>
            <w:tcW w:type="dxa" w:w="6960"/>
            <w:tcBorders>
              <w:top w:val="none" w:color="FFFFFF" w:sz="0"/>
              <w:left w:val="none" w:color="FFFFFF" w:sz="0"/>
              <w:bottom w:val="single" w:color="EEEEEE" w:sz="4"/>
              <w:right w:val="none" w:color="FFFFFF" w:sz="0"/>
            </w:tcBorders>
            <w:shd w:fill="FFFFFF" w:val="clear"/>
            <w:tcMar>
              <w:top w:type="dxa" w:w="60"/>
              <w:left w:type="dxa" w:w="120"/>
              <w:bottom w:type="dxa" w:w="60"/>
              <w:right w:type="dxa" w:w="120"/>
            </w:tcMar>
          </w:tcPr>
          <w:p>
            <w:pPr>
              <w:spacing w:after="120"/>
            </w:pPr>
            <w:r>
              <w:rPr>
                <w:rFonts w:ascii="Arial" w:cs="Arial" w:eastAsia="Arial" w:hAnsi="Arial"/>
                <w:color w:val="1A1A1A"/>
                <w:sz w:val="20"/>
                <w:szCs w:val="20"/>
              </w:rPr>
              <w:t xml:space="preserve"/>
            </w:r>
          </w:p>
        </w:tc>
        <w:tc>
          <w:tcPr>
            <w:tcW w:type="dxa" w:w="2400"/>
            <w:tcBorders>
              <w:top w:val="none" w:color="FFFFFF" w:sz="0"/>
              <w:left w:val="none" w:color="FFFFFF" w:sz="0"/>
              <w:bottom w:val="single" w:color="EEEEEE" w:sz="4"/>
              <w:right w:val="none" w:color="FFFFFF" w:sz="0"/>
            </w:tcBorders>
            <w:shd w:fill="FFFFFF" w:val="clear"/>
            <w:tcMar>
              <w:top w:type="dxa" w:w="80"/>
              <w:left w:type="dxa" w:w="120"/>
              <w:bottom w:type="dxa" w:w="80"/>
              <w:right w:type="dxa" w:w="120"/>
            </w:tcMar>
          </w:tcPr>
          <w:p>
            <w:pPr>
              <w:spacing w:after="80"/>
              <w:jc w:val="right"/>
            </w:pPr>
            <w:r>
              <w:rPr>
                <w:rFonts w:ascii="Arial" w:cs="Arial" w:eastAsia="Arial" w:hAnsi="Arial"/>
                <w:b w:val="false"/>
                <w:bCs w:val="false"/>
                <w:color w:val="1A1A1A"/>
                <w:sz w:val="19"/>
                <w:szCs w:val="19"/>
              </w:rPr>
              <w:t xml:space="preserve">Permit &amp; Inspection Fees:   $350.00</w:t>
            </w:r>
          </w:p>
        </w:tc>
      </w:tr>
      <w:tr>
        <w:tc>
          <w:tcPr>
            <w:tcW w:type="dxa" w:w="6960"/>
            <w:tcBorders>
              <w:top w:val="single" w:color="1A3D6E" w:sz="1"/>
              <w:left w:val="single" w:color="1A3D6E" w:sz="1"/>
              <w:bottom w:val="single" w:color="1A3D6E" w:sz="1"/>
              <w:right w:val="single" w:color="1A3D6E" w:sz="1"/>
            </w:tcBorders>
            <w:shd w:fill="FFFFFF" w:val="clear"/>
            <w:tcMar>
              <w:top w:type="dxa" w:w="60"/>
              <w:left w:type="dxa" w:w="120"/>
              <w:bottom w:type="dxa" w:w="60"/>
              <w:right w:type="dxa" w:w="120"/>
            </w:tcMar>
          </w:tcPr>
          <w:p>
            <w:pPr>
              <w:spacing w:after="120"/>
            </w:pPr>
            <w:r>
              <w:rPr>
                <w:rFonts w:ascii="Arial" w:cs="Arial" w:eastAsia="Arial" w:hAnsi="Arial"/>
                <w:color w:val="1A1A1A"/>
                <w:sz w:val="20"/>
                <w:szCs w:val="20"/>
              </w:rPr>
              <w:t xml:space="preserve"/>
            </w:r>
          </w:p>
        </w:tc>
        <w:tc>
          <w:tcPr>
            <w:tcW w:type="dxa" w:w="2400"/>
            <w:tcBorders>
              <w:top w:val="single" w:color="1A3D6E" w:sz="1"/>
              <w:left w:val="single" w:color="1A3D6E" w:sz="1"/>
              <w:bottom w:val="single" w:color="1A3D6E" w:sz="1"/>
              <w:right w:val="single" w:color="1A3D6E" w:sz="1"/>
            </w:tcBorders>
            <w:shd w:fill="1A3D6E" w:val="clear"/>
            <w:tcMar>
              <w:top w:type="dxa" w:w="80"/>
              <w:left w:type="dxa" w:w="120"/>
              <w:bottom w:type="dxa" w:w="80"/>
              <w:right w:type="dxa" w:w="120"/>
            </w:tcMar>
          </w:tcPr>
          <w:p>
            <w:pPr>
              <w:spacing w:after="80"/>
              <w:jc w:val="right"/>
            </w:pPr>
            <w:r>
              <w:rPr>
                <w:rFonts w:ascii="Arial" w:cs="Arial" w:eastAsia="Arial" w:hAnsi="Arial"/>
                <w:b/>
                <w:bCs/>
                <w:color w:val="FFFFFF"/>
                <w:sz w:val="22"/>
                <w:szCs w:val="22"/>
              </w:rPr>
              <w:t xml:space="preserve">GRAND TOTAL:   $3,005.00</w:t>
            </w:r>
          </w:p>
        </w:tc>
      </w:tr>
    </w:tbl>
    <w:p>
      <w:pPr>
        <w:spacing w:after="20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200"/>
              <w:bottom w:type="dxa" w:w="120"/>
              <w:right w:type="dxa" w:w="200"/>
            </w:tcMar>
          </w:tcPr>
          <w:p>
            <w:pPr>
              <w:spacing w:after="120"/>
            </w:pPr>
            <w:r>
              <w:rPr>
                <w:rFonts w:ascii="Arial" w:cs="Arial" w:eastAsia="Arial" w:hAnsi="Arial"/>
                <w:b/>
                <w:bCs/>
                <w:color w:val="1A3D6E"/>
                <w:sz w:val="17"/>
                <w:szCs w:val="17"/>
              </w:rPr>
              <w:t xml:space="preserve">TERMS &amp; NOTES</w:t>
            </w:r>
          </w:p>
          <w:p>
            <w:pPr>
              <w:spacing w:after="120"/>
            </w:pPr>
            <w:r>
              <w:rPr>
                <w:rFonts w:ascii="Arial" w:cs="Arial" w:eastAsia="Arial" w:hAnsi="Arial"/>
                <w:color w:val="1A1A1A"/>
                <w:sz w:val="18"/>
                <w:szCs w:val="18"/>
              </w:rPr>
              <w:t xml:space="preserve">Homeowner is responsible for providing clear trench access path from main house panel to garage. Concrete cutting, if required, is not included and will be quoted separately.</w:t>
            </w:r>
          </w:p>
          <w:p>
            <w:pPr>
              <w:spacing w:after="120"/>
            </w:pPr>
            <w:r>
              <w:rPr>
                <w:rFonts w:ascii="Arial" w:cs="Arial" w:eastAsia="Arial" w:hAnsi="Arial"/>
                <w:color w:val="1A1A1A"/>
                <w:sz w:val="18"/>
                <w:szCs w:val="18"/>
              </w:rPr>
              <w:t xml:space="preserve">ADU electrical work requires a city permit and two inspections (rough-in and final). Electrician will schedule both inspections.</w:t>
            </w:r>
          </w:p>
          <w:p>
            <w:pPr>
              <w:spacing w:after="120"/>
            </w:pPr>
            <w:r>
              <w:rPr>
                <w:rFonts w:ascii="Arial" w:cs="Arial" w:eastAsia="Arial" w:hAnsi="Arial"/>
                <w:color w:val="1A1A1A"/>
                <w:sz w:val="18"/>
                <w:szCs w:val="18"/>
              </w:rPr>
              <w:t xml:space="preserve">Main house panel must have a minimum of 2 available breaker slots for the 60A feeder breaker. If full, a panel upgrade is required and will be quoted separately.</w:t>
            </w:r>
          </w:p>
          <w:p>
            <w:pPr>
              <w:spacing w:after="120"/>
            </w:pPr>
            <w:r>
              <w:rPr>
                <w:rFonts w:ascii="Arial" w:cs="Arial" w:eastAsia="Arial" w:hAnsi="Arial"/>
                <w:color w:val="1A1A1A"/>
                <w:sz w:val="18"/>
                <w:szCs w:val="18"/>
              </w:rPr>
              <w:t xml:space="preserve">Recessed fixtures supplied by homeowner prior to installation date. Fixture selection must be compatible with insulated ceiling application (IC-rated).</w:t>
            </w:r>
          </w:p>
          <w:p>
            <w:pPr>
              <w:spacing w:after="120"/>
            </w:pPr>
            <w:r>
              <w:rPr>
                <w:rFonts w:ascii="Arial" w:cs="Arial" w:eastAsia="Arial" w:hAnsi="Arial"/>
                <w:color w:val="1A1A1A"/>
                <w:sz w:val="18"/>
                <w:szCs w:val="18"/>
              </w:rPr>
              <w:t xml:space="preserve">This estimate is valid for 30 days from date of issue.</w:t>
            </w:r>
          </w:p>
          <w:p>
            <w:pPr>
              <w:spacing w:after="60"/>
            </w:pPr>
            <w:r>
              <w:rPr>
                <w:rFonts w:ascii="Arial" w:cs="Arial" w:eastAsia="Arial" w:hAnsi="Arial"/>
                <w:color w:val="1A1A1A"/>
                <w:sz w:val="20"/>
                <w:szCs w:val="20"/>
              </w:rPr>
              <w:t xml:space="preserve"/>
            </w:r>
          </w:p>
          <w:p>
            <w:pPr>
              <w:spacing w:after="120"/>
            </w:pPr>
            <w:r>
              <w:rPr>
                <w:rFonts w:ascii="Arial" w:cs="Arial" w:eastAsia="Arial" w:hAnsi="Arial"/>
                <w:b/>
                <w:bCs/>
                <w:color w:val="1A1A1A"/>
                <w:sz w:val="18"/>
                <w:szCs w:val="18"/>
              </w:rPr>
              <w:t xml:space="preserve">Payment Terms:  50% deposit required to schedule. Balance due upon job completion.</w:t>
            </w:r>
          </w:p>
          <w:p>
            <w:pPr>
              <w:spacing w:after="120"/>
            </w:pPr>
            <w:r>
              <w:rPr>
                <w:rFonts w:ascii="Arial" w:cs="Arial" w:eastAsia="Arial" w:hAnsi="Arial"/>
                <w:color w:val="1A1A1A"/>
                <w:sz w:val="18"/>
                <w:szCs w:val="18"/>
              </w:rPr>
              <w:t xml:space="preserve">Acceptance:  Signing below constitutes agreement to the scope and price above.</w:t>
            </w:r>
          </w:p>
          <w:p>
            <w:pPr>
              <w:spacing w:after="120"/>
            </w:pPr>
            <w:r>
              <w:rPr>
                <w:rFonts w:ascii="Arial" w:cs="Arial" w:eastAsia="Arial" w:hAnsi="Arial"/>
                <w:color w:val="1A1A1A"/>
                <w:sz w:val="20"/>
                <w:szCs w:val="20"/>
              </w:rPr>
              <w:t xml:space="preserve"/>
            </w:r>
          </w:p>
          <w:p>
            <w:pPr>
              <w:spacing w:after="120"/>
            </w:pPr>
            <w:r>
              <w:rPr>
                <w:rFonts w:ascii="Arial" w:cs="Arial" w:eastAsia="Arial" w:hAnsi="Arial"/>
                <w:color w:val="1A1A1A"/>
                <w:sz w:val="18"/>
                <w:szCs w:val="18"/>
              </w:rPr>
              <w:t xml:space="preserve">Customer Signature: ___________________________________________   Date: ______________</w:t>
            </w:r>
          </w:p>
        </w:tc>
      </w:tr>
    </w:tbl>
    <w:p>
      <w:r>
        <w:br w:type="page"/>
      </w:r>
    </w:p>
    <w:p>
      <w:pPr>
        <w:spacing w:after="80"/>
      </w:pPr>
      <w:r>
        <w:rPr>
          <w:rFonts w:ascii="Arial" w:cs="Arial" w:eastAsia="Arial" w:hAnsi="Arial"/>
          <w:b/>
          <w:bCs/>
          <w:color w:val="1A3D6E"/>
          <w:sz w:val="28"/>
          <w:szCs w:val="28"/>
        </w:rPr>
        <w:t xml:space="preserve">TASK 0.1 — STUDY GUIDE</w:t>
      </w:r>
    </w:p>
    <w:p>
      <w:pPr>
        <w:spacing w:after="200"/>
      </w:pPr>
      <w:r>
        <w:rPr>
          <w:rFonts w:ascii="Arial" w:cs="Arial" w:eastAsia="Arial" w:hAnsi="Arial"/>
          <w:color w:val="1A1A1A"/>
          <w:sz w:val="19"/>
          <w:szCs w:val="19"/>
        </w:rPr>
        <w:t xml:space="preserve">Now that you have reviewed all five estimates, here is every field that appeared across them — and why each one matters. Use this list to complete your Task 0.1 deliverable.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D6E" w:sz="16"/>
              <w:bottom w:val="none" w:color="FFFFFF" w:sz="0"/>
              <w:right w:val="none" w:color="FFFFFF" w:sz="0"/>
            </w:tcBorders>
            <w:shd w:fill="D6E4F7" w:val="clear"/>
            <w:tcMar>
              <w:top w:type="dxa" w:w="180"/>
              <w:left w:type="dxa" w:w="260"/>
              <w:bottom w:type="dxa" w:w="180"/>
              <w:right w:type="dxa" w:w="260"/>
            </w:tcMar>
          </w:tcPr>
          <w:p>
            <w:pPr>
              <w:spacing w:after="120"/>
            </w:pPr>
            <w:r>
              <w:rPr>
                <w:rFonts w:ascii="Arial" w:cs="Arial" w:eastAsia="Arial" w:hAnsi="Arial"/>
                <w:b/>
                <w:bCs/>
                <w:color w:val="1A3D6E"/>
                <w:sz w:val="22"/>
                <w:szCs w:val="22"/>
              </w:rPr>
              <w:t xml:space="preserve">COACH NOTE — Task 0.1 Study Guide</w:t>
            </w:r>
          </w:p>
          <w:p>
            <w:pPr>
              <w:spacing w:after="120"/>
            </w:pPr>
            <w:r>
              <w:rPr>
                <w:rFonts w:ascii="Arial" w:cs="Arial" w:eastAsia="Arial" w:hAnsi="Arial"/>
                <w:color w:val="1A1A1A"/>
                <w:sz w:val="19"/>
                <w:szCs w:val="19"/>
              </w:rPr>
              <w:t xml:space="preserve">After reading all five estimates above, write down every field that appeared in more than one of them. Here is the full list — check how many you spotted on your own:</w:t>
            </w:r>
          </w:p>
          <w:p>
            <w:pPr>
              <w:spacing w:after="80"/>
            </w:pPr>
            <w:r>
              <w:rPr>
                <w:rFonts w:ascii="Arial" w:cs="Arial" w:eastAsia="Arial" w:hAnsi="Arial"/>
                <w:color w:val="1A1A1A"/>
                <w:sz w:val="20"/>
                <w:szCs w:val="20"/>
              </w:rPr>
              <w:t xml:space="preserve"/>
            </w:r>
          </w:p>
          <w:p>
            <w:pPr>
              <w:spacing w:after="80"/>
            </w:pPr>
            <w:r>
              <w:rPr>
                <w:rFonts w:ascii="Arial" w:cs="Arial" w:eastAsia="Arial" w:hAnsi="Arial"/>
                <w:b/>
                <w:bCs/>
                <w:color w:val="1A3D6E"/>
                <w:sz w:val="19"/>
                <w:szCs w:val="19"/>
              </w:rPr>
              <w:t xml:space="preserve">Business Name + License Number:  </w:t>
            </w:r>
            <w:r>
              <w:rPr>
                <w:rFonts w:ascii="Arial" w:cs="Arial" w:eastAsia="Arial" w:hAnsi="Arial"/>
                <w:color w:val="1A1A1A"/>
                <w:sz w:val="19"/>
                <w:szCs w:val="19"/>
              </w:rPr>
              <w:t xml:space="preserve">Every estimate identifies the contractor and their CA state license number. This builds trust and is legally required for work over $500 in California.</w:t>
            </w:r>
          </w:p>
          <w:p>
            <w:pPr>
              <w:spacing w:after="80"/>
            </w:pPr>
            <w:r>
              <w:rPr>
                <w:rFonts w:ascii="Arial" w:cs="Arial" w:eastAsia="Arial" w:hAnsi="Arial"/>
                <w:b/>
                <w:bCs/>
                <w:color w:val="1A3D6E"/>
                <w:sz w:val="19"/>
                <w:szCs w:val="19"/>
              </w:rPr>
              <w:t xml:space="preserve">Estimate Number:  </w:t>
            </w:r>
            <w:r>
              <w:rPr>
                <w:rFonts w:ascii="Arial" w:cs="Arial" w:eastAsia="Arial" w:hAnsi="Arial"/>
                <w:color w:val="1A1A1A"/>
                <w:sz w:val="19"/>
                <w:szCs w:val="19"/>
              </w:rPr>
              <w:t xml:space="preserve">A unique ID for record-keeping and reference. When a customer calls to ask about their quote, both sides can find it instantly.</w:t>
            </w:r>
          </w:p>
          <w:p>
            <w:pPr>
              <w:spacing w:after="80"/>
            </w:pPr>
            <w:r>
              <w:rPr>
                <w:rFonts w:ascii="Arial" w:cs="Arial" w:eastAsia="Arial" w:hAnsi="Arial"/>
                <w:b/>
                <w:bCs/>
                <w:color w:val="1A3D6E"/>
                <w:sz w:val="19"/>
                <w:szCs w:val="19"/>
              </w:rPr>
              <w:t xml:space="preserve">Date Issued + Valid Until:  </w:t>
            </w:r>
            <w:r>
              <w:rPr>
                <w:rFonts w:ascii="Arial" w:cs="Arial" w:eastAsia="Arial" w:hAnsi="Arial"/>
                <w:color w:val="1A1A1A"/>
                <w:sz w:val="19"/>
                <w:szCs w:val="19"/>
              </w:rPr>
              <w:t xml:space="preserve">Locks in pricing for a set period (usually 30 days). Materials and labor costs fluctuate, so electricians protect themselves with an expiry date.</w:t>
            </w:r>
          </w:p>
          <w:p>
            <w:pPr>
              <w:spacing w:after="80"/>
            </w:pPr>
            <w:r>
              <w:rPr>
                <w:rFonts w:ascii="Arial" w:cs="Arial" w:eastAsia="Arial" w:hAnsi="Arial"/>
                <w:b/>
                <w:bCs/>
                <w:color w:val="1A3D6E"/>
                <w:sz w:val="19"/>
                <w:szCs w:val="19"/>
              </w:rPr>
              <w:t xml:space="preserve">Customer Name, Phone, Email, Address:  </w:t>
            </w:r>
            <w:r>
              <w:rPr>
                <w:rFonts w:ascii="Arial" w:cs="Arial" w:eastAsia="Arial" w:hAnsi="Arial"/>
                <w:color w:val="1A1A1A"/>
                <w:sz w:val="19"/>
                <w:szCs w:val="19"/>
              </w:rPr>
              <w:t xml:space="preserve">Basic contact information. The email is where the estimate gets sent — and where follow-up reminders go if they don't respond.</w:t>
            </w:r>
          </w:p>
          <w:p>
            <w:pPr>
              <w:spacing w:after="80"/>
            </w:pPr>
            <w:r>
              <w:rPr>
                <w:rFonts w:ascii="Arial" w:cs="Arial" w:eastAsia="Arial" w:hAnsi="Arial"/>
                <w:b/>
                <w:bCs/>
                <w:color w:val="1A3D6E"/>
                <w:sz w:val="19"/>
                <w:szCs w:val="19"/>
              </w:rPr>
              <w:t xml:space="preserve">Job Site / Service Address:  </w:t>
            </w:r>
            <w:r>
              <w:rPr>
                <w:rFonts w:ascii="Arial" w:cs="Arial" w:eastAsia="Arial" w:hAnsi="Arial"/>
                <w:color w:val="1A1A1A"/>
                <w:sz w:val="19"/>
                <w:szCs w:val="19"/>
              </w:rPr>
              <w:t xml:space="preserve">May differ from billing address. Important for scheduling and for the permit application.</w:t>
            </w:r>
          </w:p>
          <w:p>
            <w:pPr>
              <w:spacing w:after="80"/>
            </w:pPr>
            <w:r>
              <w:rPr>
                <w:rFonts w:ascii="Arial" w:cs="Arial" w:eastAsia="Arial" w:hAnsi="Arial"/>
                <w:b/>
                <w:bCs/>
                <w:color w:val="1A3D6E"/>
                <w:sz w:val="19"/>
                <w:szCs w:val="19"/>
              </w:rPr>
              <w:t xml:space="preserve">Scope of Work:  </w:t>
            </w:r>
            <w:r>
              <w:rPr>
                <w:rFonts w:ascii="Arial" w:cs="Arial" w:eastAsia="Arial" w:hAnsi="Arial"/>
                <w:color w:val="1A1A1A"/>
                <w:sz w:val="19"/>
                <w:szCs w:val="19"/>
              </w:rPr>
              <w:t xml:space="preserve">A plain-language description of exactly what will and won't be done. This prevents disputes. If it's not written here, it's not included.</w:t>
            </w:r>
          </w:p>
          <w:p>
            <w:pPr>
              <w:spacing w:after="80"/>
            </w:pPr>
            <w:r>
              <w:rPr>
                <w:rFonts w:ascii="Arial" w:cs="Arial" w:eastAsia="Arial" w:hAnsi="Arial"/>
                <w:b/>
                <w:bCs/>
                <w:color w:val="1A3D6E"/>
                <w:sz w:val="19"/>
                <w:szCs w:val="19"/>
              </w:rPr>
              <w:t xml:space="preserve">Itemized Line Items (Description, Qty, Unit):  </w:t>
            </w:r>
            <w:r>
              <w:rPr>
                <w:rFonts w:ascii="Arial" w:cs="Arial" w:eastAsia="Arial" w:hAnsi="Arial"/>
                <w:color w:val="1A1A1A"/>
                <w:sz w:val="19"/>
                <w:szCs w:val="19"/>
              </w:rPr>
              <w:t xml:space="preserve">Each task broken into its own row. Customers trust itemized quotes more than a single lump-sum number — they can see what they're paying for.</w:t>
            </w:r>
          </w:p>
          <w:p>
            <w:pPr>
              <w:spacing w:after="80"/>
            </w:pPr>
            <w:r>
              <w:rPr>
                <w:rFonts w:ascii="Arial" w:cs="Arial" w:eastAsia="Arial" w:hAnsi="Arial"/>
                <w:b/>
                <w:bCs/>
                <w:color w:val="1A3D6E"/>
                <w:sz w:val="19"/>
                <w:szCs w:val="19"/>
              </w:rPr>
              <w:t xml:space="preserve">Labor vs. Materials split per line:  </w:t>
            </w:r>
            <w:r>
              <w:rPr>
                <w:rFonts w:ascii="Arial" w:cs="Arial" w:eastAsia="Arial" w:hAnsi="Arial"/>
                <w:color w:val="1A1A1A"/>
                <w:sz w:val="19"/>
                <w:szCs w:val="19"/>
              </w:rPr>
              <w:t xml:space="preserve">Separating labor and materials on each line lets the customer see the true cost of each component. It also helps the contractor know their margins.</w:t>
            </w:r>
          </w:p>
          <w:p>
            <w:pPr>
              <w:spacing w:after="80"/>
            </w:pPr>
            <w:r>
              <w:rPr>
                <w:rFonts w:ascii="Arial" w:cs="Arial" w:eastAsia="Arial" w:hAnsi="Arial"/>
                <w:b/>
                <w:bCs/>
                <w:color w:val="1A3D6E"/>
                <w:sz w:val="19"/>
                <w:szCs w:val="19"/>
              </w:rPr>
              <w:t xml:space="preserve">Labor Subtotal + Materials Subtotal:  </w:t>
            </w:r>
            <w:r>
              <w:rPr>
                <w:rFonts w:ascii="Arial" w:cs="Arial" w:eastAsia="Arial" w:hAnsi="Arial"/>
                <w:color w:val="1A1A1A"/>
                <w:sz w:val="19"/>
                <w:szCs w:val="19"/>
              </w:rPr>
              <w:t xml:space="preserve">Rolled up at the bottom so the customer (and contractor) can instantly see the proportion of the job that is labor vs. materials. Typically 60/40.</w:t>
            </w:r>
          </w:p>
          <w:p>
            <w:pPr>
              <w:spacing w:after="80"/>
            </w:pPr>
            <w:r>
              <w:rPr>
                <w:rFonts w:ascii="Arial" w:cs="Arial" w:eastAsia="Arial" w:hAnsi="Arial"/>
                <w:b/>
                <w:bCs/>
                <w:color w:val="1A3D6E"/>
                <w:sz w:val="19"/>
                <w:szCs w:val="19"/>
              </w:rPr>
              <w:t xml:space="preserve">Permit &amp; Inspection Fees:  </w:t>
            </w:r>
            <w:r>
              <w:rPr>
                <w:rFonts w:ascii="Arial" w:cs="Arial" w:eastAsia="Arial" w:hAnsi="Arial"/>
                <w:color w:val="1A1A1A"/>
                <w:sz w:val="19"/>
                <w:szCs w:val="19"/>
              </w:rPr>
              <w:t xml:space="preserve">A separate line because permits are a pass-through cost at actual cost — not marked up. Missing this is a common mistake that reduces profit.</w:t>
            </w:r>
          </w:p>
          <w:p>
            <w:pPr>
              <w:spacing w:after="80"/>
            </w:pPr>
            <w:r>
              <w:rPr>
                <w:rFonts w:ascii="Arial" w:cs="Arial" w:eastAsia="Arial" w:hAnsi="Arial"/>
                <w:b/>
                <w:bCs/>
                <w:color w:val="1A3D6E"/>
                <w:sz w:val="19"/>
                <w:szCs w:val="19"/>
              </w:rPr>
              <w:t xml:space="preserve">Grand Total:  </w:t>
            </w:r>
            <w:r>
              <w:rPr>
                <w:rFonts w:ascii="Arial" w:cs="Arial" w:eastAsia="Arial" w:hAnsi="Arial"/>
                <w:color w:val="1A1A1A"/>
                <w:sz w:val="19"/>
                <w:szCs w:val="19"/>
              </w:rPr>
              <w:t xml:space="preserve">The single number the customer focuses on. Bold, prominent, no ambiguity.</w:t>
            </w:r>
          </w:p>
          <w:p>
            <w:pPr>
              <w:spacing w:after="80"/>
            </w:pPr>
            <w:r>
              <w:rPr>
                <w:rFonts w:ascii="Arial" w:cs="Arial" w:eastAsia="Arial" w:hAnsi="Arial"/>
                <w:b/>
                <w:bCs/>
                <w:color w:val="1A3D6E"/>
                <w:sz w:val="19"/>
                <w:szCs w:val="19"/>
              </w:rPr>
              <w:t xml:space="preserve">Payment Terms:  </w:t>
            </w:r>
            <w:r>
              <w:rPr>
                <w:rFonts w:ascii="Arial" w:cs="Arial" w:eastAsia="Arial" w:hAnsi="Arial"/>
                <w:color w:val="1A1A1A"/>
                <w:sz w:val="19"/>
                <w:szCs w:val="19"/>
              </w:rPr>
              <w:t xml:space="preserve">Specifies deposit amount and when the balance is due. 50% deposit is standard for residential electrical work.</w:t>
            </w:r>
          </w:p>
          <w:p>
            <w:pPr>
              <w:spacing w:after="80"/>
            </w:pPr>
            <w:r>
              <w:rPr>
                <w:rFonts w:ascii="Arial" w:cs="Arial" w:eastAsia="Arial" w:hAnsi="Arial"/>
                <w:b/>
                <w:bCs/>
                <w:color w:val="1A3D6E"/>
                <w:sz w:val="19"/>
                <w:szCs w:val="19"/>
              </w:rPr>
              <w:t xml:space="preserve">Exclusions / Notes:  </w:t>
            </w:r>
            <w:r>
              <w:rPr>
                <w:rFonts w:ascii="Arial" w:cs="Arial" w:eastAsia="Arial" w:hAnsi="Arial"/>
                <w:color w:val="1A1A1A"/>
                <w:sz w:val="19"/>
                <w:szCs w:val="19"/>
              </w:rPr>
              <w:t xml:space="preserve">What is NOT included is just as important as what is. Drywall patching, fixture supply, panel upgrades if needed — all explicitly excluded.</w:t>
            </w:r>
          </w:p>
          <w:p>
            <w:pPr>
              <w:spacing w:after="80"/>
            </w:pPr>
            <w:r>
              <w:rPr>
                <w:rFonts w:ascii="Arial" w:cs="Arial" w:eastAsia="Arial" w:hAnsi="Arial"/>
                <w:b/>
                <w:bCs/>
                <w:color w:val="1A3D6E"/>
                <w:sz w:val="19"/>
                <w:szCs w:val="19"/>
              </w:rPr>
              <w:t xml:space="preserve">Validity Period:  </w:t>
            </w:r>
            <w:r>
              <w:rPr>
                <w:rFonts w:ascii="Arial" w:cs="Arial" w:eastAsia="Arial" w:hAnsi="Arial"/>
                <w:color w:val="1A1A1A"/>
                <w:sz w:val="19"/>
                <w:szCs w:val="19"/>
              </w:rPr>
              <w:t xml:space="preserve">Restated in the notes section to reinforce the urgency to decide. Most electricians use 30 days.</w:t>
            </w:r>
          </w:p>
          <w:p>
            <w:pPr>
              <w:spacing w:after="80"/>
            </w:pPr>
            <w:r>
              <w:rPr>
                <w:rFonts w:ascii="Arial" w:cs="Arial" w:eastAsia="Arial" w:hAnsi="Arial"/>
                <w:b/>
                <w:bCs/>
                <w:color w:val="1A3D6E"/>
                <w:sz w:val="19"/>
                <w:szCs w:val="19"/>
              </w:rPr>
              <w:t xml:space="preserve">Customer Signature Line:  </w:t>
            </w:r>
            <w:r>
              <w:rPr>
                <w:rFonts w:ascii="Arial" w:cs="Arial" w:eastAsia="Arial" w:hAnsi="Arial"/>
                <w:color w:val="1A1A1A"/>
                <w:sz w:val="19"/>
                <w:szCs w:val="19"/>
              </w:rPr>
              <w:t xml:space="preserve">Makes the estimate a simple contract. Signing it means the customer agrees to the scope and price.</w:t>
            </w:r>
          </w:p>
          <w:p>
            <w:pPr>
              <w:spacing w:after="100"/>
            </w:pPr>
            <w:r>
              <w:rPr>
                <w:rFonts w:ascii="Arial" w:cs="Arial" w:eastAsia="Arial" w:hAnsi="Arial"/>
                <w:color w:val="1A1A1A"/>
                <w:sz w:val="20"/>
                <w:szCs w:val="20"/>
              </w:rPr>
              <w:t xml:space="preserve"/>
            </w:r>
          </w:p>
          <w:p>
            <w:pPr>
              <w:spacing w:after="120"/>
            </w:pPr>
            <w:r>
              <w:rPr>
                <w:rFonts w:ascii="Arial" w:cs="Arial" w:eastAsia="Arial" w:hAnsi="Arial"/>
                <w:i/>
                <w:iCs/>
                <w:color w:val="1A1A1A"/>
                <w:sz w:val="19"/>
                <w:szCs w:val="19"/>
              </w:rPr>
              <w:t xml:space="preserve">These fields are the DNA of every estimate your AI tool will generate. The more clearly you understand what each one means and why it is there, the better your AI prompt will be in Phase 1.</w:t>
            </w:r>
          </w:p>
        </w:tc>
      </w:tr>
    </w:tbl>
    <w:sectPr>
      <w:footerReference w:type="default" r:id="rId6"/>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D6E" w:sz="4"/>
      </w:pBdr>
      <w:spacing w:before="80" w:after="0"/>
      <w:jc w:val="right"/>
    </w:pPr>
    <w:r>
      <w:rPr>
        <w:rFonts w:ascii="Arial" w:cs="Arial" w:eastAsia="Arial" w:hAnsi="Arial"/>
        <w:color w:val="888888"/>
        <w:sz w:val="16"/>
        <w:szCs w:val="16"/>
      </w:rPr>
      <w:t xml:space="preserve">Pacific Coast Electric  |  Estimate Package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A3D6E"/>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2026-03-02T19:55:45.517Z</dcterms:created>
  <dcterms:modified xsi:type="dcterms:W3CDTF">2026-03-02T19:55:45.517Z</dcterms:modified>
</cp:coreProperties>
</file>

<file path=docProps/custom.xml><?xml version="1.0" encoding="utf-8"?>
<Properties xmlns="http://schemas.openxmlformats.org/officeDocument/2006/custom-properties" xmlns:vt="http://schemas.openxmlformats.org/officeDocument/2006/docPropsVTypes"/>
</file>