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1F4FD8"/>
          <w:spacing w:val="60"/>
          <w:sz w:val="20"/>
          <w:szCs w:val="20"/>
        </w:rPr>
        <w:t xml:space="preserve">CONFIDENTIAL</w:t>
      </w:r>
    </w:p>
    <w:p>
      <w:pPr>
        <w:spacing w:after="120" w:before="200"/>
      </w:pPr>
      <w:r>
        <w:rPr>
          <w:rFonts w:ascii="Calibri" w:cs="Calibri" w:eastAsia="Calibri" w:hAnsi="Calibri"/>
          <w:b/>
          <w:bCs/>
          <w:color w:val="16307F"/>
          <w:sz w:val="68"/>
          <w:szCs w:val="68"/>
        </w:rPr>
        <w:t xml:space="preserve">Investor Memorandum</w:t>
      </w:r>
    </w:p>
    <w:p>
      <w:pPr>
        <w:spacing w:after="300"/>
      </w:pPr>
      <w:r>
        <w:rPr>
          <w:rFonts w:ascii="Calibri" w:cs="Calibri" w:eastAsia="Calibri" w:hAnsi="Calibri"/>
          <w:color w:val="4A5160"/>
          <w:sz w:val="30"/>
          <w:szCs w:val="30"/>
        </w:rPr>
        <w:t xml:space="preserve">Pre-Seed Round  ·  September 2026</w:t>
      </w:r>
    </w:p>
    <w:p>
      <w:pPr>
        <w:pBdr>
          <w:bottom w:val="single" w:color="1F4FD8" w:sz="16" w:space="8"/>
        </w:pBdr>
        <w:spacing w:after="320" w:before="120"/>
      </w:pPr>
      <w:r>
        <w:rPr>
          <w:sz w:val="2"/>
          <w:szCs w:val="2"/>
        </w:rPr>
        <w:t xml:space="preserve"/>
      </w:r>
    </w:p>
    <w:p>
      <w:pPr>
        <w:spacing w:after="80"/>
      </w:pPr>
      <w:r>
        <w:rPr>
          <w:rFonts w:ascii="Calibri" w:cs="Calibri" w:eastAsia="Calibri" w:hAnsi="Calibri"/>
          <w:color w:val="1A1D23"/>
          <w:sz w:val="22"/>
          <w:szCs w:val="22"/>
        </w:rPr>
        <w:t xml:space="preserve">Zach Clay, Founder</w:t>
      </w:r>
    </w:p>
    <w:p>
      <w:pPr>
        <w:spacing w:after="80"/>
      </w:pPr>
      <w:r>
        <w:rPr>
          <w:rFonts w:ascii="Calibri" w:cs="Calibri" w:eastAsia="Calibri" w:hAnsi="Calibri"/>
          <w:color w:val="1A1D23"/>
          <w:sz w:val="22"/>
          <w:szCs w:val="22"/>
        </w:rPr>
        <w:t xml:space="preserve">Salem, Massachusetts</w:t>
      </w:r>
    </w:p>
    <w:p>
      <w:pPr>
        <w:spacing w:after="80"/>
      </w:pPr>
      <w:r>
        <w:rPr>
          <w:rFonts w:ascii="Calibri" w:cs="Calibri" w:eastAsia="Calibri" w:hAnsi="Calibri"/>
          <w:color w:val="1A1D23"/>
          <w:sz w:val="22"/>
          <w:szCs w:val="22"/>
        </w:rPr>
        <w:t xml:space="preserve">strategylabai.net</w:t>
      </w:r>
    </w:p>
    <w:p>
      <w:pPr>
        <w:spacing w:before="3400"/>
      </w:pPr>
      <w:r>
        <w:rPr>
          <w:rFonts w:ascii="Calibri" w:cs="Calibri" w:eastAsia="Calibri" w:hAnsi="Calibri"/>
          <w:i/>
          <w:iCs/>
          <w:color w:val="4A5160"/>
          <w:sz w:val="18"/>
          <w:szCs w:val="18"/>
        </w:rPr>
        <w:t xml:space="preserve">Confidential. Provided to prospective investors. Do not distribute.</w:t>
      </w:r>
    </w:p>
    <w:p>
      <w:pPr>
        <w:spacing w:after="0"/>
      </w:pPr>
      <w:r>
        <w:br w:type="page"/>
      </w:r>
    </w:p>
    <w:tbl>
      <w:tblPr>
        <w:tblW w:type="dxa" w:w="9360"/>
        <w:tblBorders>
          <w:top w:val="single" w:color="C9CFDB" w:sz="4"/>
          <w:left w:val="single" w:color="1F4FD8" w:sz="24"/>
          <w:bottom w:val="single" w:color="C9CFDB" w:sz="4"/>
          <w:right w:val="single" w:color="C9CFDB" w:sz="4"/>
          <w:insideH w:val="none" w:color="FFFFFF" w:sz="0"/>
          <w:insideV w:val="none" w:color="FFFFFF" w:sz="0"/>
        </w:tblBorders>
      </w:tblPr>
      <w:tblGrid>
        <w:gridCol w:w="9360"/>
      </w:tblGrid>
      <w:tr>
        <w:tc>
          <w:tcPr>
            <w:tcW w:type="dxa" w:w="9360"/>
            <w:shd w:fill="F8FAFE" w:val="clear"/>
            <w:tcMar>
              <w:top w:type="dxa" w:w="200"/>
              <w:left w:type="dxa" w:w="220"/>
              <w:bottom w:type="dxa" w:w="200"/>
              <w:right w:type="dxa" w:w="220"/>
            </w:tcMar>
          </w:tcPr>
          <w:p>
            <w:pPr>
              <w:pStyle w:val="Heading3"/>
              <w:keepNext/>
              <w:spacing w:after="90" w:before="260"/>
            </w:pPr>
            <w:r>
              <w:rPr>
                <w:rFonts w:ascii="Calibri" w:cs="Calibri" w:eastAsia="Calibri" w:hAnsi="Calibri"/>
                <w:b/>
                <w:bCs/>
                <w:color w:val="1A1D23"/>
                <w:sz w:val="22"/>
                <w:szCs w:val="22"/>
              </w:rPr>
              <w:t xml:space="preserve">Read this before sending — then delete this box</w:t>
            </w:r>
          </w:p>
          <w:p>
            <w:pPr>
              <w:spacing w:after="140" w:line="276"/>
            </w:pPr>
            <w:r>
              <w:rPr>
                <w:rFonts w:ascii="Calibri" w:cs="Calibri" w:eastAsia="Calibri" w:hAnsi="Calibri"/>
                <w:b/>
                <w:bCs/>
                <w:color w:val="1A1D23"/>
                <w:sz w:val="21"/>
                <w:szCs w:val="21"/>
              </w:rPr>
              <w:t xml:space="preserve">What this document is called.</w:t>
            </w:r>
            <w:r>
              <w:rPr>
                <w:rFonts w:ascii="Calibri" w:cs="Calibri" w:eastAsia="Calibri" w:hAnsi="Calibri"/>
                <w:color w:val="1A1D23"/>
                <w:sz w:val="21"/>
                <w:szCs w:val="21"/>
              </w:rPr>
              <w:t xml:space="preserve"> You asked what the investor document is called. This one is a </w:t>
            </w:r>
            <w:r>
              <w:rPr>
                <w:rFonts w:ascii="Calibri" w:cs="Calibri" w:eastAsia="Calibri" w:hAnsi="Calibri"/>
                <w:b/>
                <w:bCs/>
                <w:color w:val="1A1D23"/>
                <w:sz w:val="21"/>
                <w:szCs w:val="21"/>
              </w:rPr>
              <w:t xml:space="preserve">Confidential Investor Memorandum</w:t>
            </w:r>
            <w:r>
              <w:rPr>
                <w:rFonts w:ascii="Calibri" w:cs="Calibri" w:eastAsia="Calibri" w:hAnsi="Calibri"/>
                <w:color w:val="1A1D23"/>
                <w:sz w:val="21"/>
                <w:szCs w:val="21"/>
              </w:rPr>
              <w:t xml:space="preserve"> — sometimes an "investor memo," a "company overview," or at later stages a "Confidential Information Memorandum (CIM)." It is the long-form document an investor reads </w:t>
            </w:r>
            <w:r>
              <w:rPr>
                <w:rFonts w:ascii="Calibri" w:cs="Calibri" w:eastAsia="Calibri" w:hAnsi="Calibri"/>
                <w:i/>
                <w:iCs/>
                <w:color w:val="1A1D23"/>
                <w:sz w:val="21"/>
                <w:szCs w:val="21"/>
              </w:rPr>
              <w:t xml:space="preserve">after</w:t>
            </w:r>
            <w:r>
              <w:rPr>
                <w:rFonts w:ascii="Calibri" w:cs="Calibri" w:eastAsia="Calibri" w:hAnsi="Calibri"/>
                <w:color w:val="1A1D23"/>
                <w:sz w:val="21"/>
                <w:szCs w:val="21"/>
              </w:rPr>
              <w:t xml:space="preserve"> your pitch deck has got their attention and </w:t>
            </w:r>
            <w:r>
              <w:rPr>
                <w:rFonts w:ascii="Calibri" w:cs="Calibri" w:eastAsia="Calibri" w:hAnsi="Calibri"/>
                <w:i/>
                <w:iCs/>
                <w:color w:val="1A1D23"/>
                <w:sz w:val="21"/>
                <w:szCs w:val="21"/>
              </w:rPr>
              <w:t xml:space="preserve">before</w:t>
            </w:r>
            <w:r>
              <w:rPr>
                <w:rFonts w:ascii="Calibri" w:cs="Calibri" w:eastAsia="Calibri" w:hAnsi="Calibri"/>
                <w:color w:val="1A1D23"/>
                <w:sz w:val="21"/>
                <w:szCs w:val="21"/>
              </w:rPr>
              <w:t xml:space="preserve"> they commit. It is not a pitch deck and should not be turned into one: a deck is 12 slides you present; this is the document they read alone, at night, looking for the reason to say no. Everything they would ask is answered here so they cannot find one.</w:t>
            </w:r>
          </w:p>
          <w:p>
            <w:pPr>
              <w:spacing w:after="140" w:line="276"/>
            </w:pPr>
            <w:r>
              <w:rPr>
                <w:rFonts w:ascii="Calibri" w:cs="Calibri" w:eastAsia="Calibri" w:hAnsi="Calibri"/>
                <w:b/>
                <w:bCs/>
                <w:color w:val="1A1D23"/>
                <w:sz w:val="21"/>
                <w:szCs w:val="21"/>
              </w:rPr>
              <w:t xml:space="preserve">Confirm these before it leaves your hands:</w:t>
            </w:r>
          </w:p>
          <w:tbl>
            <w:tblPr>
              <w:tblW w:type="dxa" w:w="8800"/>
              <w:tblBorders>
                <w:top w:val="single" w:color="C9CFDB" w:sz="4"/>
                <w:left w:val="single" w:color="C9CFDB" w:sz="4"/>
                <w:bottom w:val="single" w:color="C9CFDB" w:sz="4"/>
                <w:right w:val="single" w:color="C9CFDB" w:sz="4"/>
                <w:insideH w:val="single" w:color="C9CFDB" w:sz="4"/>
                <w:insideV w:val="single" w:color="C9CFDB" w:sz="4"/>
              </w:tblBorders>
            </w:tblPr>
            <w:tblGrid>
              <w:gridCol w:w="580"/>
              <w:gridCol w:w="6769"/>
              <w:gridCol w:w="1451"/>
            </w:tblGrid>
            <w:tr>
              <w:trPr>
                <w:tblHeader/>
              </w:trPr>
              <w:tc>
                <w:tcPr>
                  <w:tcW w:type="dxa" w:w="580"/>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w:t>
                  </w:r>
                </w:p>
              </w:tc>
              <w:tc>
                <w:tcPr>
                  <w:tcW w:type="dxa" w:w="6769"/>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What to fill in</w:t>
                  </w:r>
                </w:p>
              </w:tc>
              <w:tc>
                <w:tcPr>
                  <w:tcW w:type="dxa" w:w="1451"/>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Sections</w:t>
                  </w:r>
                </w:p>
              </w:tc>
            </w:tr>
            <w:tr>
              <w:tc>
                <w:tcPr>
                  <w:tcW w:type="dxa" w:w="58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w:t>
                  </w:r>
                </w:p>
              </w:tc>
              <w:tc>
                <w:tcPr>
                  <w:tcW w:type="dxa" w:w="676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Legal entity name and formation date</w:t>
                  </w:r>
                </w:p>
              </w:tc>
              <w:tc>
                <w:tcPr>
                  <w:tcW w:type="dxa" w:w="145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Fact sheet, §2</w:t>
                  </w:r>
                </w:p>
              </w:tc>
            </w:tr>
            <w:tr>
              <w:tc>
                <w:tcPr>
                  <w:tcW w:type="dxa" w:w="58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w:t>
                  </w:r>
                </w:p>
              </w:tc>
              <w:tc>
                <w:tcPr>
                  <w:tcW w:type="dxa" w:w="676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Current registered users / active users / any revenue</w:t>
                  </w:r>
                </w:p>
              </w:tc>
              <w:tc>
                <w:tcPr>
                  <w:tcW w:type="dxa" w:w="145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Fact sheet, §14</w:t>
                  </w:r>
                </w:p>
              </w:tc>
            </w:tr>
            <w:tr>
              <w:tc>
                <w:tcPr>
                  <w:tcW w:type="dxa" w:w="58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w:t>
                  </w:r>
                </w:p>
              </w:tc>
              <w:tc>
                <w:tcPr>
                  <w:tcW w:type="dxa" w:w="676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The date you started building</w:t>
                  </w:r>
                </w:p>
              </w:tc>
              <w:tc>
                <w:tcPr>
                  <w:tcW w:type="dxa" w:w="145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Fact sheet, §2</w:t>
                  </w:r>
                </w:p>
              </w:tc>
            </w:tr>
            <w:tr>
              <w:tc>
                <w:tcPr>
                  <w:tcW w:type="dxa" w:w="58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w:t>
                  </w:r>
                </w:p>
              </w:tc>
              <w:tc>
                <w:tcPr>
                  <w:tcW w:type="dxa" w:w="676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Raise amount, instrument, valuation cap — this models </w:t>
                  </w:r>
                  <w:r>
                    <w:rPr>
                      <w:rFonts w:ascii="Calibri" w:cs="Calibri" w:eastAsia="Calibri" w:hAnsi="Calibri"/>
                      <w:b/>
                      <w:bCs/>
                      <w:color w:val="1A1D23"/>
                      <w:sz w:val="19"/>
                      <w:szCs w:val="19"/>
                    </w:rPr>
                    <w:t xml:space="preserve">$250K on a post-money SAFE</w:t>
                  </w:r>
                </w:p>
              </w:tc>
              <w:tc>
                <w:tcPr>
                  <w:tcW w:type="dxa" w:w="145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§16, §17</w:t>
                  </w:r>
                </w:p>
              </w:tc>
            </w:tr>
            <w:tr>
              <w:tc>
                <w:tcPr>
                  <w:tcW w:type="dxa" w:w="58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w:t>
                  </w:r>
                </w:p>
              </w:tc>
              <w:tc>
                <w:tcPr>
                  <w:tcW w:type="dxa" w:w="676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Your background, age and how you want it presented</w:t>
                  </w:r>
                </w:p>
              </w:tc>
              <w:tc>
                <w:tcPr>
                  <w:tcW w:type="dxa" w:w="145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§18</w:t>
                  </w:r>
                </w:p>
              </w:tc>
            </w:tr>
            <w:tr>
              <w:tc>
                <w:tcPr>
                  <w:tcW w:type="dxa" w:w="58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w:t>
                  </w:r>
                </w:p>
              </w:tc>
              <w:tc>
                <w:tcPr>
                  <w:tcW w:type="dxa" w:w="676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Advisors, mentors, early users you can name</w:t>
                  </w:r>
                </w:p>
              </w:tc>
              <w:tc>
                <w:tcPr>
                  <w:tcW w:type="dxa" w:w="145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§18</w:t>
                  </w:r>
                </w:p>
              </w:tc>
            </w:tr>
            <w:tr>
              <w:tc>
                <w:tcPr>
                  <w:tcW w:type="dxa" w:w="58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w:t>
                  </w:r>
                </w:p>
              </w:tc>
              <w:tc>
                <w:tcPr>
                  <w:tcW w:type="dxa" w:w="676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Your contact email and calendar link</w:t>
                  </w:r>
                </w:p>
              </w:tc>
              <w:tc>
                <w:tcPr>
                  <w:tcW w:type="dxa" w:w="145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§26</w:t>
                  </w:r>
                </w:p>
              </w:tc>
            </w:tr>
          </w:tbl>
          <w:p>
            <w:pPr>
              <w:spacing w:after="200"/>
            </w:pPr>
            <w:r>
              <w:rPr>
                <w:sz w:val="2"/>
                <w:szCs w:val="2"/>
              </w:rPr>
              <w:t xml:space="preserve"/>
            </w:r>
          </w:p>
          <w:p>
            <w:pPr>
              <w:spacing w:after="140" w:line="276"/>
            </w:pPr>
            <w:r>
              <w:rPr>
                <w:rFonts w:ascii="Calibri" w:cs="Calibri" w:eastAsia="Calibri" w:hAnsi="Calibri"/>
                <w:color w:val="1A1D23"/>
                <w:sz w:val="21"/>
                <w:szCs w:val="21"/>
              </w:rPr>
              <w:t xml:space="preserve">Everything else is drawn from the product, the code, the legal framework and the launch plan, and is accurate as of the date on this cover.</w:t>
            </w:r>
          </w:p>
        </w:tc>
      </w:tr>
    </w:tbl>
    <w:p>
      <w:pPr>
        <w:spacing w:after="200"/>
      </w:pPr>
      <w:r>
        <w:rPr>
          <w:sz w:val="2"/>
          <w:szCs w:val="2"/>
        </w:rPr>
        <w:t xml:space="preserve"/>
      </w:r>
    </w:p>
    <w:p>
      <w:pPr>
        <w:pBdr>
          <w:bottom w:val="single" w:color="C9CFDB" w:sz="6" w:space="1"/>
        </w:pBdr>
        <w:spacing w:after="200" w:before="200"/>
      </w:pPr>
      <w:r>
        <w:rPr>
          <w:sz w:val="2"/>
          <w:szCs w:val="2"/>
        </w:rPr>
        <w:t xml:space="preserve"/>
      </w:r>
    </w:p>
    <w:p>
      <w:pPr>
        <w:pStyle w:val="Heading3"/>
        <w:keepNext/>
        <w:spacing w:after="90" w:before="260"/>
      </w:pPr>
      <w:r>
        <w:rPr>
          <w:rFonts w:ascii="Calibri" w:cs="Calibri" w:eastAsia="Calibri" w:hAnsi="Calibri"/>
          <w:b/>
          <w:bCs/>
          <w:color w:val="1A1D23"/>
          <w:sz w:val="22"/>
          <w:szCs w:val="22"/>
        </w:rPr>
        <w:t xml:space="preserve">The companion document</w:t>
      </w:r>
    </w:p>
    <w:p>
      <w:pPr>
        <w:spacing w:after="140" w:line="276"/>
      </w:pPr>
      <w:r>
        <w:rPr>
          <w:rFonts w:ascii="Calibri" w:cs="Calibri" w:eastAsia="Calibri" w:hAnsi="Calibri"/>
          <w:color w:val="1A1D23"/>
          <w:sz w:val="21"/>
          <w:szCs w:val="21"/>
        </w:rPr>
        <w:t xml:space="preserve">This memorandum has a companion: </w:t>
      </w:r>
      <w:r>
        <w:rPr>
          <w:rFonts w:ascii="Calibri" w:cs="Calibri" w:eastAsia="Calibri" w:hAnsi="Calibri"/>
          <w:b/>
          <w:bCs/>
          <w:color w:val="1A1D23"/>
          <w:sz w:val="21"/>
          <w:szCs w:val="21"/>
        </w:rPr>
        <w:t xml:space="preserve">`BUSINESS_PLAN.md`</w:t>
      </w:r>
      <w:r>
        <w:rPr>
          <w:rFonts w:ascii="Calibri" w:cs="Calibri" w:eastAsia="Calibri" w:hAnsi="Calibri"/>
          <w:color w:val="1A1D23"/>
          <w:sz w:val="21"/>
          <w:szCs w:val="21"/>
        </w:rPr>
        <w:t xml:space="preserve">, the full operating plan — how the company runs, what it costs, and how it is managed day to day. This document is written to answer </w:t>
      </w:r>
      <w:r>
        <w:rPr>
          <w:rFonts w:ascii="Calibri" w:cs="Calibri" w:eastAsia="Calibri" w:hAnsi="Calibri"/>
          <w:i/>
          <w:iCs/>
          <w:color w:val="1A1D23"/>
          <w:sz w:val="21"/>
          <w:szCs w:val="21"/>
        </w:rPr>
        <w:t xml:space="preserve">"should I fund this?"</w:t>
      </w:r>
      <w:r>
        <w:rPr>
          <w:rFonts w:ascii="Calibri" w:cs="Calibri" w:eastAsia="Calibri" w:hAnsi="Calibri"/>
          <w:color w:val="1A1D23"/>
          <w:sz w:val="21"/>
          <w:szCs w:val="21"/>
        </w:rPr>
        <w:t xml:space="preserve">; that one answers </w:t>
      </w:r>
      <w:r>
        <w:rPr>
          <w:rFonts w:ascii="Calibri" w:cs="Calibri" w:eastAsia="Calibri" w:hAnsi="Calibri"/>
          <w:i/>
          <w:iCs/>
          <w:color w:val="1A1D23"/>
          <w:sz w:val="21"/>
          <w:szCs w:val="21"/>
        </w:rPr>
        <w:t xml:space="preserve">"how does this actually work?"</w:t>
      </w:r>
      <w:r>
        <w:rPr>
          <w:rFonts w:ascii="Calibri" w:cs="Calibri" w:eastAsia="Calibri" w:hAnsi="Calibri"/>
          <w:color w:val="1A1D23"/>
          <w:sz w:val="21"/>
          <w:szCs w:val="21"/>
        </w:rPr>
        <w:t xml:space="preserve">. Read this first; the business plan is where diligence goes next.</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Contents</w:t>
      </w:r>
    </w:p>
    <w:p>
      <w:pPr>
        <w:spacing w:after="140" w:line="276"/>
      </w:pPr>
      <w:r>
        <w:rPr>
          <w:rFonts w:ascii="Calibri" w:cs="Calibri" w:eastAsia="Calibri" w:hAnsi="Calibri"/>
          <w:b/>
          <w:bCs/>
          <w:color w:val="1A1D23"/>
          <w:sz w:val="21"/>
          <w:szCs w:val="21"/>
        </w:rPr>
        <w:t xml:space="preserve">Part I — The opportunity</w:t>
      </w:r>
    </w:p>
    <w:p>
      <w:pPr>
        <w:pStyle w:val="ListParagraph"/>
        <w:numPr>
          <w:ilvl w:val="0"/>
          <w:numId w:val="2"/>
        </w:numPr>
        <w:spacing w:after="70" w:line="276"/>
      </w:pPr>
      <w:r>
        <w:rPr>
          <w:rFonts w:ascii="Calibri" w:cs="Calibri" w:eastAsia="Calibri" w:hAnsi="Calibri"/>
          <w:color w:val="1A1D23"/>
          <w:sz w:val="21"/>
          <w:szCs w:val="21"/>
        </w:rPr>
        <w:t xml:space="preserve">The three things that matter</w:t>
      </w:r>
    </w:p>
    <w:p>
      <w:pPr>
        <w:pStyle w:val="ListParagraph"/>
        <w:numPr>
          <w:ilvl w:val="0"/>
          <w:numId w:val="2"/>
        </w:numPr>
        <w:spacing w:after="70" w:line="276"/>
      </w:pPr>
      <w:r>
        <w:rPr>
          <w:rFonts w:ascii="Calibri" w:cs="Calibri" w:eastAsia="Calibri" w:hAnsi="Calibri"/>
          <w:color w:val="1A1D23"/>
          <w:sz w:val="21"/>
          <w:szCs w:val="21"/>
        </w:rPr>
        <w:t xml:space="preserve">The one-paragraph version</w:t>
      </w:r>
    </w:p>
    <w:p>
      <w:pPr>
        <w:pStyle w:val="ListParagraph"/>
        <w:numPr>
          <w:ilvl w:val="0"/>
          <w:numId w:val="2"/>
        </w:numPr>
        <w:spacing w:after="70" w:line="276"/>
      </w:pPr>
      <w:r>
        <w:rPr>
          <w:rFonts w:ascii="Calibri" w:cs="Calibri" w:eastAsia="Calibri" w:hAnsi="Calibri"/>
          <w:color w:val="1A1D23"/>
          <w:sz w:val="21"/>
          <w:szCs w:val="21"/>
        </w:rPr>
        <w:t xml:space="preserve">Company fact sheet</w:t>
      </w:r>
    </w:p>
    <w:p>
      <w:pPr>
        <w:pStyle w:val="ListParagraph"/>
        <w:numPr>
          <w:ilvl w:val="0"/>
          <w:numId w:val="2"/>
        </w:numPr>
        <w:spacing w:after="70" w:line="276"/>
      </w:pPr>
      <w:r>
        <w:rPr>
          <w:rFonts w:ascii="Calibri" w:cs="Calibri" w:eastAsia="Calibri" w:hAnsi="Calibri"/>
          <w:color w:val="1A1D23"/>
          <w:sz w:val="21"/>
          <w:szCs w:val="21"/>
        </w:rPr>
        <w:t xml:space="preserve">Why now</w:t>
      </w:r>
    </w:p>
    <w:p>
      <w:pPr>
        <w:pStyle w:val="ListParagraph"/>
        <w:numPr>
          <w:ilvl w:val="0"/>
          <w:numId w:val="2"/>
        </w:numPr>
        <w:spacing w:after="70" w:line="276"/>
      </w:pPr>
      <w:r>
        <w:rPr>
          <w:rFonts w:ascii="Calibri" w:cs="Calibri" w:eastAsia="Calibri" w:hAnsi="Calibri"/>
          <w:color w:val="1A1D23"/>
          <w:sz w:val="21"/>
          <w:szCs w:val="21"/>
        </w:rPr>
        <w:t xml:space="preserve">The problem</w:t>
      </w:r>
    </w:p>
    <w:p>
      <w:pPr>
        <w:pStyle w:val="ListParagraph"/>
        <w:numPr>
          <w:ilvl w:val="0"/>
          <w:numId w:val="2"/>
        </w:numPr>
        <w:spacing w:after="70" w:line="276"/>
      </w:pPr>
      <w:r>
        <w:rPr>
          <w:rFonts w:ascii="Calibri" w:cs="Calibri" w:eastAsia="Calibri" w:hAnsi="Calibri"/>
          <w:color w:val="1A1D23"/>
          <w:sz w:val="21"/>
          <w:szCs w:val="21"/>
        </w:rPr>
        <w:t xml:space="preserve">The insight</w:t>
      </w:r>
    </w:p>
    <w:p>
      <w:pPr>
        <w:spacing w:after="140" w:line="276"/>
      </w:pPr>
      <w:r>
        <w:rPr>
          <w:rFonts w:ascii="Calibri" w:cs="Calibri" w:eastAsia="Calibri" w:hAnsi="Calibri"/>
          <w:b/>
          <w:bCs/>
          <w:color w:val="1A1D23"/>
          <w:sz w:val="21"/>
          <w:szCs w:val="21"/>
        </w:rPr>
        <w:t xml:space="preserve">Part II — The company</w:t>
      </w:r>
    </w:p>
    <w:p>
      <w:pPr>
        <w:pStyle w:val="ListParagraph"/>
        <w:numPr>
          <w:ilvl w:val="0"/>
          <w:numId w:val="2"/>
        </w:numPr>
        <w:spacing w:after="70" w:line="276"/>
      </w:pPr>
      <w:r>
        <w:rPr>
          <w:rFonts w:ascii="Calibri" w:cs="Calibri" w:eastAsia="Calibri" w:hAnsi="Calibri"/>
          <w:color w:val="1A1D23"/>
          <w:sz w:val="21"/>
          <w:szCs w:val="21"/>
        </w:rPr>
        <w:t xml:space="preserve">The product</w:t>
      </w:r>
    </w:p>
    <w:p>
      <w:pPr>
        <w:pStyle w:val="ListParagraph"/>
        <w:numPr>
          <w:ilvl w:val="0"/>
          <w:numId w:val="2"/>
        </w:numPr>
        <w:spacing w:after="70" w:line="276"/>
      </w:pPr>
      <w:r>
        <w:rPr>
          <w:rFonts w:ascii="Calibri" w:cs="Calibri" w:eastAsia="Calibri" w:hAnsi="Calibri"/>
          <w:color w:val="1A1D23"/>
          <w:sz w:val="21"/>
          <w:szCs w:val="21"/>
        </w:rPr>
        <w:t xml:space="preserve">How to evaluate it yourself</w:t>
      </w:r>
    </w:p>
    <w:p>
      <w:pPr>
        <w:pStyle w:val="ListParagraph"/>
        <w:numPr>
          <w:ilvl w:val="0"/>
          <w:numId w:val="2"/>
        </w:numPr>
        <w:spacing w:after="70" w:line="276"/>
      </w:pPr>
      <w:r>
        <w:rPr>
          <w:rFonts w:ascii="Calibri" w:cs="Calibri" w:eastAsia="Calibri" w:hAnsi="Calibri"/>
          <w:color w:val="1A1D23"/>
          <w:sz w:val="21"/>
          <w:szCs w:val="21"/>
        </w:rPr>
        <w:t xml:space="preserve">Technology</w:t>
      </w:r>
    </w:p>
    <w:p>
      <w:pPr>
        <w:pStyle w:val="ListParagraph"/>
        <w:numPr>
          <w:ilvl w:val="0"/>
          <w:numId w:val="2"/>
        </w:numPr>
        <w:spacing w:after="70" w:line="276"/>
      </w:pPr>
      <w:r>
        <w:rPr>
          <w:rFonts w:ascii="Calibri" w:cs="Calibri" w:eastAsia="Calibri" w:hAnsi="Calibri"/>
          <w:color w:val="1A1D23"/>
          <w:sz w:val="21"/>
          <w:szCs w:val="21"/>
        </w:rPr>
        <w:t xml:space="preserve">Why this is hard to copy</w:t>
      </w:r>
    </w:p>
    <w:p>
      <w:pPr>
        <w:pStyle w:val="ListParagraph"/>
        <w:numPr>
          <w:ilvl w:val="0"/>
          <w:numId w:val="2"/>
        </w:numPr>
        <w:spacing w:after="70" w:line="276"/>
      </w:pPr>
      <w:r>
        <w:rPr>
          <w:rFonts w:ascii="Calibri" w:cs="Calibri" w:eastAsia="Calibri" w:hAnsi="Calibri"/>
          <w:color w:val="1A1D23"/>
          <w:sz w:val="21"/>
          <w:szCs w:val="21"/>
        </w:rPr>
        <w:t xml:space="preserve">Market</w:t>
      </w:r>
    </w:p>
    <w:p>
      <w:pPr>
        <w:pStyle w:val="ListParagraph"/>
        <w:numPr>
          <w:ilvl w:val="0"/>
          <w:numId w:val="2"/>
        </w:numPr>
        <w:spacing w:after="70" w:line="276"/>
      </w:pPr>
      <w:r>
        <w:rPr>
          <w:rFonts w:ascii="Calibri" w:cs="Calibri" w:eastAsia="Calibri" w:hAnsi="Calibri"/>
          <w:color w:val="1A1D23"/>
          <w:sz w:val="21"/>
          <w:szCs w:val="21"/>
        </w:rPr>
        <w:t xml:space="preserve">Competition</w:t>
      </w:r>
    </w:p>
    <w:p>
      <w:pPr>
        <w:spacing w:after="140" w:line="276"/>
      </w:pPr>
      <w:r>
        <w:rPr>
          <w:rFonts w:ascii="Calibri" w:cs="Calibri" w:eastAsia="Calibri" w:hAnsi="Calibri"/>
          <w:b/>
          <w:bCs/>
          <w:color w:val="1A1D23"/>
          <w:sz w:val="21"/>
          <w:szCs w:val="21"/>
        </w:rPr>
        <w:t xml:space="preserve">Part III — The business</w:t>
      </w:r>
    </w:p>
    <w:p>
      <w:pPr>
        <w:pStyle w:val="ListParagraph"/>
        <w:numPr>
          <w:ilvl w:val="0"/>
          <w:numId w:val="2"/>
        </w:numPr>
        <w:spacing w:after="70" w:line="276"/>
      </w:pPr>
      <w:r>
        <w:rPr>
          <w:rFonts w:ascii="Calibri" w:cs="Calibri" w:eastAsia="Calibri" w:hAnsi="Calibri"/>
          <w:color w:val="1A1D23"/>
          <w:sz w:val="21"/>
          <w:szCs w:val="21"/>
        </w:rPr>
        <w:t xml:space="preserve">Business model</w:t>
      </w:r>
    </w:p>
    <w:p>
      <w:pPr>
        <w:pStyle w:val="ListParagraph"/>
        <w:numPr>
          <w:ilvl w:val="0"/>
          <w:numId w:val="2"/>
        </w:numPr>
        <w:spacing w:after="70" w:line="276"/>
      </w:pPr>
      <w:r>
        <w:rPr>
          <w:rFonts w:ascii="Calibri" w:cs="Calibri" w:eastAsia="Calibri" w:hAnsi="Calibri"/>
          <w:color w:val="1A1D23"/>
          <w:sz w:val="21"/>
          <w:szCs w:val="21"/>
        </w:rPr>
        <w:t xml:space="preserve">Unit economics</w:t>
      </w:r>
    </w:p>
    <w:p>
      <w:pPr>
        <w:pStyle w:val="ListParagraph"/>
        <w:numPr>
          <w:ilvl w:val="0"/>
          <w:numId w:val="2"/>
        </w:numPr>
        <w:spacing w:after="70" w:line="276"/>
      </w:pPr>
      <w:r>
        <w:rPr>
          <w:rFonts w:ascii="Calibri" w:cs="Calibri" w:eastAsia="Calibri" w:hAnsi="Calibri"/>
          <w:color w:val="1A1D23"/>
          <w:sz w:val="21"/>
          <w:szCs w:val="21"/>
        </w:rPr>
        <w:t xml:space="preserve">Go-to-market</w:t>
      </w:r>
    </w:p>
    <w:p>
      <w:pPr>
        <w:pStyle w:val="ListParagraph"/>
        <w:numPr>
          <w:ilvl w:val="0"/>
          <w:numId w:val="2"/>
        </w:numPr>
        <w:spacing w:after="70" w:line="276"/>
      </w:pPr>
      <w:r>
        <w:rPr>
          <w:rFonts w:ascii="Calibri" w:cs="Calibri" w:eastAsia="Calibri" w:hAnsi="Calibri"/>
          <w:color w:val="1A1D23"/>
          <w:sz w:val="21"/>
          <w:szCs w:val="21"/>
        </w:rPr>
        <w:t xml:space="preserve">Where we actually are today</w:t>
      </w:r>
    </w:p>
    <w:p>
      <w:pPr>
        <w:pStyle w:val="ListParagraph"/>
        <w:numPr>
          <w:ilvl w:val="0"/>
          <w:numId w:val="2"/>
        </w:numPr>
        <w:spacing w:after="70" w:line="276"/>
      </w:pPr>
      <w:r>
        <w:rPr>
          <w:rFonts w:ascii="Calibri" w:cs="Calibri" w:eastAsia="Calibri" w:hAnsi="Calibri"/>
          <w:color w:val="1A1D23"/>
          <w:sz w:val="21"/>
          <w:szCs w:val="21"/>
        </w:rPr>
        <w:t xml:space="preserve">Financial projections</w:t>
      </w:r>
    </w:p>
    <w:p>
      <w:pPr>
        <w:spacing w:after="140" w:line="276"/>
      </w:pPr>
      <w:r>
        <w:rPr>
          <w:rFonts w:ascii="Calibri" w:cs="Calibri" w:eastAsia="Calibri" w:hAnsi="Calibri"/>
          <w:b/>
          <w:bCs/>
          <w:color w:val="1A1D23"/>
          <w:sz w:val="21"/>
          <w:szCs w:val="21"/>
        </w:rPr>
        <w:t xml:space="preserve">Part IV — The investment</w:t>
      </w:r>
    </w:p>
    <w:p>
      <w:pPr>
        <w:pStyle w:val="ListParagraph"/>
        <w:numPr>
          <w:ilvl w:val="0"/>
          <w:numId w:val="2"/>
        </w:numPr>
        <w:spacing w:after="70" w:line="276"/>
      </w:pPr>
      <w:r>
        <w:rPr>
          <w:rFonts w:ascii="Calibri" w:cs="Calibri" w:eastAsia="Calibri" w:hAnsi="Calibri"/>
          <w:color w:val="1A1D23"/>
          <w:sz w:val="21"/>
          <w:szCs w:val="21"/>
        </w:rPr>
        <w:t xml:space="preserve">The raise</w:t>
      </w:r>
    </w:p>
    <w:p>
      <w:pPr>
        <w:pStyle w:val="ListParagraph"/>
        <w:numPr>
          <w:ilvl w:val="0"/>
          <w:numId w:val="2"/>
        </w:numPr>
        <w:spacing w:after="70" w:line="276"/>
      </w:pPr>
      <w:r>
        <w:rPr>
          <w:rFonts w:ascii="Calibri" w:cs="Calibri" w:eastAsia="Calibri" w:hAnsi="Calibri"/>
          <w:color w:val="1A1D23"/>
          <w:sz w:val="21"/>
          <w:szCs w:val="21"/>
        </w:rPr>
        <w:t xml:space="preserve">What the money unlocks, month by month</w:t>
      </w:r>
    </w:p>
    <w:p>
      <w:pPr>
        <w:pStyle w:val="ListParagraph"/>
        <w:numPr>
          <w:ilvl w:val="0"/>
          <w:numId w:val="2"/>
        </w:numPr>
        <w:spacing w:after="70" w:line="276"/>
      </w:pPr>
      <w:r>
        <w:rPr>
          <w:rFonts w:ascii="Calibri" w:cs="Calibri" w:eastAsia="Calibri" w:hAnsi="Calibri"/>
          <w:color w:val="1A1D23"/>
          <w:sz w:val="21"/>
          <w:szCs w:val="21"/>
        </w:rPr>
        <w:t xml:space="preserve">Team</w:t>
      </w:r>
    </w:p>
    <w:p>
      <w:pPr>
        <w:pStyle w:val="ListParagraph"/>
        <w:numPr>
          <w:ilvl w:val="0"/>
          <w:numId w:val="2"/>
        </w:numPr>
        <w:spacing w:after="70" w:line="276"/>
      </w:pPr>
      <w:r>
        <w:rPr>
          <w:rFonts w:ascii="Calibri" w:cs="Calibri" w:eastAsia="Calibri" w:hAnsi="Calibri"/>
          <w:color w:val="1A1D23"/>
          <w:sz w:val="21"/>
          <w:szCs w:val="21"/>
        </w:rPr>
        <w:t xml:space="preserve">Risks, stated plainly</w:t>
      </w:r>
    </w:p>
    <w:p>
      <w:pPr>
        <w:pStyle w:val="ListParagraph"/>
        <w:numPr>
          <w:ilvl w:val="0"/>
          <w:numId w:val="2"/>
        </w:numPr>
        <w:spacing w:after="70" w:line="276"/>
      </w:pPr>
      <w:r>
        <w:rPr>
          <w:rFonts w:ascii="Calibri" w:cs="Calibri" w:eastAsia="Calibri" w:hAnsi="Calibri"/>
          <w:color w:val="1A1D23"/>
          <w:sz w:val="21"/>
          <w:szCs w:val="21"/>
        </w:rPr>
        <w:t xml:space="preserve">Regulatory position</w:t>
      </w:r>
    </w:p>
    <w:p>
      <w:pPr>
        <w:pStyle w:val="ListParagraph"/>
        <w:numPr>
          <w:ilvl w:val="0"/>
          <w:numId w:val="2"/>
        </w:numPr>
        <w:spacing w:after="70" w:line="276"/>
      </w:pPr>
      <w:r>
        <w:rPr>
          <w:rFonts w:ascii="Calibri" w:cs="Calibri" w:eastAsia="Calibri" w:hAnsi="Calibri"/>
          <w:color w:val="1A1D23"/>
          <w:sz w:val="21"/>
          <w:szCs w:val="21"/>
        </w:rPr>
        <w:t xml:space="preserve">The metrics I will report</w:t>
      </w:r>
    </w:p>
    <w:p>
      <w:pPr>
        <w:pStyle w:val="ListParagraph"/>
        <w:numPr>
          <w:ilvl w:val="0"/>
          <w:numId w:val="2"/>
        </w:numPr>
        <w:spacing w:after="70" w:line="276"/>
      </w:pPr>
      <w:r>
        <w:rPr>
          <w:rFonts w:ascii="Calibri" w:cs="Calibri" w:eastAsia="Calibri" w:hAnsi="Calibri"/>
          <w:color w:val="1A1D23"/>
          <w:sz w:val="21"/>
          <w:szCs w:val="21"/>
        </w:rPr>
        <w:t xml:space="preserve">Investor reporting and governance</w:t>
      </w:r>
    </w:p>
    <w:p>
      <w:pPr>
        <w:pStyle w:val="ListParagraph"/>
        <w:numPr>
          <w:ilvl w:val="0"/>
          <w:numId w:val="2"/>
        </w:numPr>
        <w:spacing w:after="70" w:line="276"/>
      </w:pPr>
      <w:r>
        <w:rPr>
          <w:rFonts w:ascii="Calibri" w:cs="Calibri" w:eastAsia="Calibri" w:hAnsi="Calibri"/>
          <w:color w:val="1A1D23"/>
          <w:sz w:val="21"/>
          <w:szCs w:val="21"/>
        </w:rPr>
        <w:t xml:space="preserve">Exit landscape</w:t>
      </w:r>
    </w:p>
    <w:p>
      <w:pPr>
        <w:pStyle w:val="ListParagraph"/>
        <w:numPr>
          <w:ilvl w:val="0"/>
          <w:numId w:val="2"/>
        </w:numPr>
        <w:spacing w:after="70" w:line="276"/>
      </w:pPr>
      <w:r>
        <w:rPr>
          <w:rFonts w:ascii="Calibri" w:cs="Calibri" w:eastAsia="Calibri" w:hAnsi="Calibri"/>
          <w:color w:val="1A1D23"/>
          <w:sz w:val="21"/>
          <w:szCs w:val="21"/>
        </w:rPr>
        <w:t xml:space="preserve">Scenario analysis: bear, base, bull</w:t>
      </w:r>
    </w:p>
    <w:p>
      <w:pPr>
        <w:pStyle w:val="ListParagraph"/>
        <w:numPr>
          <w:ilvl w:val="0"/>
          <w:numId w:val="2"/>
        </w:numPr>
        <w:spacing w:after="70" w:line="276"/>
      </w:pPr>
      <w:r>
        <w:rPr>
          <w:rFonts w:ascii="Calibri" w:cs="Calibri" w:eastAsia="Calibri" w:hAnsi="Calibri"/>
          <w:color w:val="1A1D23"/>
          <w:sz w:val="21"/>
          <w:szCs w:val="21"/>
        </w:rPr>
        <w:t xml:space="preserve">What this becomes</w:t>
      </w:r>
    </w:p>
    <w:p>
      <w:pPr>
        <w:spacing w:after="140" w:line="276"/>
      </w:pPr>
      <w:r>
        <w:rPr>
          <w:rFonts w:ascii="Calibri" w:cs="Calibri" w:eastAsia="Calibri" w:hAnsi="Calibri"/>
          <w:b/>
          <w:bCs/>
          <w:color w:val="1A1D23"/>
          <w:sz w:val="21"/>
          <w:szCs w:val="21"/>
        </w:rPr>
        <w:t xml:space="preserve">Part V — Diligence</w:t>
      </w:r>
    </w:p>
    <w:p>
      <w:pPr>
        <w:pStyle w:val="ListParagraph"/>
        <w:numPr>
          <w:ilvl w:val="0"/>
          <w:numId w:val="2"/>
        </w:numPr>
        <w:spacing w:after="70" w:line="276"/>
      </w:pPr>
      <w:r>
        <w:rPr>
          <w:rFonts w:ascii="Calibri" w:cs="Calibri" w:eastAsia="Calibri" w:hAnsi="Calibri"/>
          <w:color w:val="1A1D23"/>
          <w:sz w:val="21"/>
          <w:szCs w:val="21"/>
        </w:rPr>
        <w:t xml:space="preserve">Questions investors ask, answered</w:t>
      </w:r>
    </w:p>
    <w:p>
      <w:pPr>
        <w:pStyle w:val="ListParagraph"/>
        <w:numPr>
          <w:ilvl w:val="0"/>
          <w:numId w:val="2"/>
        </w:numPr>
        <w:spacing w:after="70" w:line="276"/>
      </w:pPr>
      <w:r>
        <w:rPr>
          <w:rFonts w:ascii="Calibri" w:cs="Calibri" w:eastAsia="Calibri" w:hAnsi="Calibri"/>
          <w:color w:val="1A1D23"/>
          <w:sz w:val="21"/>
          <w:szCs w:val="21"/>
        </w:rPr>
        <w:t xml:space="preserve">Diligence checklist and data room</w:t>
      </w:r>
    </w:p>
    <w:p>
      <w:pPr>
        <w:pStyle w:val="ListParagraph"/>
        <w:numPr>
          <w:ilvl w:val="0"/>
          <w:numId w:val="2"/>
        </w:numPr>
        <w:spacing w:after="70" w:line="276"/>
      </w:pPr>
      <w:r>
        <w:rPr>
          <w:rFonts w:ascii="Calibri" w:cs="Calibri" w:eastAsia="Calibri" w:hAnsi="Calibri"/>
          <w:color w:val="1A1D23"/>
          <w:sz w:val="21"/>
          <w:szCs w:val="21"/>
        </w:rPr>
        <w:t xml:space="preserve">Next steps</w:t>
      </w:r>
    </w:p>
    <w:p>
      <w:pPr>
        <w:pStyle w:val="ListParagraph"/>
        <w:numPr>
          <w:ilvl w:val="0"/>
          <w:numId w:val="2"/>
        </w:numPr>
        <w:spacing w:after="70" w:line="276"/>
      </w:pPr>
      <w:r>
        <w:rPr>
          <w:rFonts w:ascii="Calibri" w:cs="Calibri" w:eastAsia="Calibri" w:hAnsi="Calibri"/>
          <w:color w:val="1A1D23"/>
          <w:sz w:val="21"/>
          <w:szCs w:val="21"/>
        </w:rPr>
        <w:t xml:space="preserve">Glossary</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Part I — The opportunity</w:t>
      </w:r>
    </w:p>
    <w:p>
      <w:pPr>
        <w:pStyle w:val="Heading2"/>
        <w:keepNext/>
        <w:spacing w:after="120" w:before="340"/>
      </w:pPr>
      <w:r>
        <w:rPr>
          <w:rFonts w:ascii="Calibri" w:cs="Calibri" w:eastAsia="Calibri" w:hAnsi="Calibri"/>
          <w:b/>
          <w:bCs/>
          <w:color w:val="1F4FD8"/>
          <w:sz w:val="25"/>
          <w:szCs w:val="25"/>
        </w:rPr>
        <w:t xml:space="preserve">0. The three things that matter</w:t>
      </w:r>
    </w:p>
    <w:p>
      <w:pPr>
        <w:spacing w:after="140" w:line="276"/>
      </w:pPr>
      <w:r>
        <w:rPr>
          <w:rFonts w:ascii="Calibri" w:cs="Calibri" w:eastAsia="Calibri" w:hAnsi="Calibri"/>
          <w:color w:val="1A1D23"/>
          <w:sz w:val="21"/>
          <w:szCs w:val="21"/>
        </w:rPr>
        <w:t xml:space="preserve">If you read nothing else:</w:t>
      </w:r>
    </w:p>
    <w:p>
      <w:pPr>
        <w:pStyle w:val="ListParagraph"/>
        <w:numPr>
          <w:ilvl w:val="0"/>
          <w:numId w:val="2"/>
        </w:numPr>
        <w:spacing w:after="70" w:line="276"/>
      </w:pPr>
      <w:r>
        <w:rPr>
          <w:rFonts w:ascii="Calibri" w:cs="Calibri" w:eastAsia="Calibri" w:hAnsi="Calibri"/>
          <w:b/>
          <w:bCs/>
          <w:color w:val="1A1D23"/>
          <w:sz w:val="21"/>
          <w:szCs w:val="21"/>
        </w:rPr>
        <w:t xml:space="preserve">The product is built and live.</w:t>
      </w:r>
      <w:r>
        <w:rPr>
          <w:rFonts w:ascii="Calibri" w:cs="Calibri" w:eastAsia="Calibri" w:hAnsi="Calibri"/>
          <w:color w:val="1A1D23"/>
          <w:sz w:val="21"/>
          <w:szCs w:val="21"/>
        </w:rPr>
        <w:t xml:space="preserve"> Four products, a complete legal framework, a security posture that has survived structured review — shipped by one person, on zero outside capital. The engineering risk is behind us.</w:t>
      </w:r>
    </w:p>
    <w:p>
      <w:pPr>
        <w:pStyle w:val="ListParagraph"/>
        <w:numPr>
          <w:ilvl w:val="0"/>
          <w:numId w:val="2"/>
        </w:numPr>
        <w:spacing w:after="70" w:line="276"/>
      </w:pPr>
      <w:r>
        <w:rPr>
          <w:rFonts w:ascii="Calibri" w:cs="Calibri" w:eastAsia="Calibri" w:hAnsi="Calibri"/>
          <w:b/>
          <w:bCs/>
          <w:color w:val="1A1D23"/>
          <w:sz w:val="21"/>
          <w:szCs w:val="21"/>
        </w:rPr>
        <w:t xml:space="preserve">It does something nobody else in retail does.</w:t>
      </w:r>
      <w:r>
        <w:rPr>
          <w:rFonts w:ascii="Calibri" w:cs="Calibri" w:eastAsia="Calibri" w:hAnsi="Calibri"/>
          <w:color w:val="1A1D23"/>
          <w:sz w:val="21"/>
          <w:szCs w:val="21"/>
        </w:rPr>
        <w:t xml:space="preserve"> Every competitor optimises a strategy until it looks good. We optimise it and then try to break it, and we refuse to call anything "qualified" unless it survives eleven fixed statistical gates on data it has never seen. Most strategies fail. That is the product.</w:t>
      </w:r>
    </w:p>
    <w:p>
      <w:pPr>
        <w:pStyle w:val="ListParagraph"/>
        <w:numPr>
          <w:ilvl w:val="0"/>
          <w:numId w:val="2"/>
        </w:numPr>
        <w:spacing w:after="70" w:line="276"/>
      </w:pPr>
      <w:r>
        <w:rPr>
          <w:rFonts w:ascii="Calibri" w:cs="Calibri" w:eastAsia="Calibri" w:hAnsi="Calibri"/>
          <w:b/>
          <w:bCs/>
          <w:color w:val="1A1D23"/>
          <w:sz w:val="21"/>
          <w:szCs w:val="21"/>
        </w:rPr>
        <w:t xml:space="preserve">There is no revenue, and I can tell you exactly why.</w:t>
      </w:r>
      <w:r>
        <w:rPr>
          <w:rFonts w:ascii="Calibri" w:cs="Calibri" w:eastAsia="Calibri" w:hAnsi="Calibri"/>
          <w:color w:val="1A1D23"/>
          <w:sz w:val="21"/>
          <w:szCs w:val="21"/>
        </w:rPr>
        <w:t xml:space="preserve"> Three things stand between here and the first dollar — a licensed market-data feed, a corporate entity, and a billing system. All three are scoped and costed. None requires a new idea. </w:t>
      </w:r>
      <w:r>
        <w:rPr>
          <w:rFonts w:ascii="Calibri" w:cs="Calibri" w:eastAsia="Calibri" w:hAnsi="Calibri"/>
          <w:b/>
          <w:bCs/>
          <w:color w:val="1A1D23"/>
          <w:sz w:val="21"/>
          <w:szCs w:val="21"/>
        </w:rPr>
        <w:t xml:space="preserve">This round funds commercialisation, not invention.</w:t>
      </w:r>
    </w:p>
    <w:p>
      <w:pPr>
        <w:spacing w:after="140" w:line="276"/>
      </w:pPr>
      <w:r>
        <w:rPr>
          <w:rFonts w:ascii="Calibri" w:cs="Calibri" w:eastAsia="Calibri" w:hAnsi="Calibri"/>
          <w:color w:val="1A1D23"/>
          <w:sz w:val="21"/>
          <w:szCs w:val="21"/>
        </w:rPr>
        <w:t xml:space="preserve">The downside case is a small profitable company, not a zero (§25). The upside case is owning the question "was this actually validated?" for an entire category (§26).</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1. The one-paragraph version</w:t>
      </w:r>
    </w:p>
    <w:p>
      <w:pPr>
        <w:spacing w:after="140" w:line="276"/>
      </w:pPr>
      <w:r>
        <w:rPr>
          <w:rFonts w:ascii="Calibri" w:cs="Calibri" w:eastAsia="Calibri" w:hAnsi="Calibri"/>
          <w:color w:val="1A1D23"/>
          <w:sz w:val="21"/>
          <w:szCs w:val="21"/>
        </w:rPr>
        <w:t xml:space="preserve">Millions of people manage their own money and test their own trading ideas, and almost every one of them does it in a way a professional would recognise immediately as broken: they tune a strategy until it looks good on the past, mistake that for evidence, and put real money behind it. The fix is well established and completely unavailable to them — hold back data the strategy has never seen, judge it only on that, and throw it away if it fails. Strategy Lab AI is the first product that makes that discipline the default rather than an option, generating and testing up to a million strategy variations against ten years of real market data and then refusing to call any of them "qualified" unless they clear eleven fixed statistical gates. Around that sit three more products sharing the same data and the same honesty: AI portfolio research, full equity research reports, and around-the-clock monitoring of the strategies that survived. It is built, it is live, and it is run by one person at a cost structure that would have required a funded team a few years ago. </w:t>
      </w:r>
      <w:r>
        <w:rPr>
          <w:rFonts w:ascii="Calibri" w:cs="Calibri" w:eastAsia="Calibri" w:hAnsi="Calibri"/>
          <w:b/>
          <w:bCs/>
          <w:color w:val="1A1D23"/>
          <w:sz w:val="21"/>
          <w:szCs w:val="21"/>
        </w:rPr>
        <w:t xml:space="preserve">I am raising $250,000 to license the market data, settle one regulatory question, and work on this full time.</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2. Company fact sheet</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2535"/>
        <w:gridCol w:w="6825"/>
      </w:tblGrid>
      <w:tr>
        <w:trPr>
          <w:tblHeader/>
        </w:trPr>
        <w:tc>
          <w:tcPr>
            <w:tcW w:type="dxa" w:w="2535"/>
            <w:shd w:fill="EEF2FB"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c>
          <w:tcPr>
            <w:tcW w:type="dxa" w:w="6825"/>
            <w:shd w:fill="EEF2FB"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r>
      <w:tr>
        <w:tc>
          <w:tcPr>
            <w:tcW w:type="dxa" w:w="253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Company</w:t>
            </w:r>
          </w:p>
        </w:tc>
        <w:tc>
          <w:tcPr>
            <w:tcW w:type="dxa" w:w="682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Strategy Lab AI</w:t>
            </w:r>
          </w:p>
        </w:tc>
      </w:tr>
      <w:tr>
        <w:tc>
          <w:tcPr>
            <w:tcW w:type="dxa" w:w="253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Product</w:t>
            </w:r>
          </w:p>
        </w:tc>
        <w:tc>
          <w:tcPr>
            <w:tcW w:type="dxa" w:w="682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strategylabai.net — live</w:t>
            </w:r>
          </w:p>
        </w:tc>
      </w:tr>
      <w:tr>
        <w:tc>
          <w:tcPr>
            <w:tcW w:type="dxa" w:w="253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Legal entity</w:t>
            </w:r>
          </w:p>
        </w:tc>
        <w:tc>
          <w:tcPr>
            <w:tcW w:type="dxa" w:w="682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Massachusetts LLC </w:t>
            </w:r>
            <w:r>
              <w:rPr>
                <w:rFonts w:ascii="Calibri" w:cs="Calibri" w:eastAsia="Calibri" w:hAnsi="Calibri"/>
                <w:i/>
                <w:iCs/>
                <w:color w:val="1A1D23"/>
                <w:sz w:val="19"/>
                <w:szCs w:val="19"/>
              </w:rPr>
              <w:t xml:space="preserve">(in formation)</w:t>
            </w:r>
          </w:p>
        </w:tc>
      </w:tr>
      <w:tr>
        <w:tc>
          <w:tcPr>
            <w:tcW w:type="dxa" w:w="253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Founded</w:t>
            </w:r>
          </w:p>
        </w:tc>
        <w:tc>
          <w:tcPr>
            <w:tcW w:type="dxa" w:w="6825"/>
            <w:shd w:fill="F7F9FD" w:val="clear"/>
            <w:tcMar>
              <w:top w:type="dxa" w:w="90"/>
              <w:left w:type="dxa" w:w="130"/>
              <w:bottom w:type="dxa" w:w="90"/>
              <w:right w:type="dxa" w:w="130"/>
            </w:tcMar>
          </w:tcPr>
          <w:p>
            <w:pPr>
              <w:spacing w:after="0" w:line="252"/>
              <w:jc w:val="left"/>
            </w:pPr>
            <w:r>
              <w:rPr>
                <w:rFonts w:ascii="Calibri" w:cs="Calibri" w:eastAsia="Calibri" w:hAnsi="Calibri"/>
                <w:i/>
                <w:iCs/>
                <w:color w:val="1A1D23"/>
                <w:sz w:val="19"/>
                <w:szCs w:val="19"/>
              </w:rPr>
              <w:t xml:space="preserve">[date you started building]</w:t>
            </w:r>
          </w:p>
        </w:tc>
      </w:tr>
      <w:tr>
        <w:tc>
          <w:tcPr>
            <w:tcW w:type="dxa" w:w="253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Founder</w:t>
            </w:r>
          </w:p>
        </w:tc>
        <w:tc>
          <w:tcPr>
            <w:tcW w:type="dxa" w:w="682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Zach Clay — sole founder, sole engineer</w:t>
            </w:r>
          </w:p>
        </w:tc>
      </w:tr>
      <w:tr>
        <w:tc>
          <w:tcPr>
            <w:tcW w:type="dxa" w:w="253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Location</w:t>
            </w:r>
          </w:p>
        </w:tc>
        <w:tc>
          <w:tcPr>
            <w:tcW w:type="dxa" w:w="682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Salem, Massachusetts. Fully remote, no office.</w:t>
            </w:r>
          </w:p>
        </w:tc>
      </w:tr>
      <w:tr>
        <w:tc>
          <w:tcPr>
            <w:tcW w:type="dxa" w:w="253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Stage</w:t>
            </w:r>
          </w:p>
        </w:tc>
        <w:tc>
          <w:tcPr>
            <w:tcW w:type="dxa" w:w="682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Built and operating. Pre-revenue by choice.</w:t>
            </w:r>
          </w:p>
        </w:tc>
      </w:tr>
      <w:tr>
        <w:tc>
          <w:tcPr>
            <w:tcW w:type="dxa" w:w="253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Products live</w:t>
            </w:r>
          </w:p>
        </w:tc>
        <w:tc>
          <w:tcPr>
            <w:tcW w:type="dxa" w:w="682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 — Research, Portfolios, Company Reports, Trade Signals</w:t>
            </w:r>
          </w:p>
        </w:tc>
      </w:tr>
      <w:tr>
        <w:tc>
          <w:tcPr>
            <w:tcW w:type="dxa" w:w="253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Registered users</w:t>
            </w:r>
          </w:p>
        </w:tc>
        <w:tc>
          <w:tcPr>
            <w:tcW w:type="dxa" w:w="6825"/>
            <w:shd w:fill="FFFFFF" w:val="clear"/>
            <w:tcMar>
              <w:top w:type="dxa" w:w="90"/>
              <w:left w:type="dxa" w:w="130"/>
              <w:bottom w:type="dxa" w:w="90"/>
              <w:right w:type="dxa" w:w="130"/>
            </w:tcMar>
          </w:tcPr>
          <w:p>
            <w:pPr>
              <w:spacing w:after="0" w:line="252"/>
              <w:jc w:val="left"/>
            </w:pPr>
            <w:r>
              <w:rPr>
                <w:rFonts w:ascii="Calibri" w:cs="Calibri" w:eastAsia="Calibri" w:hAnsi="Calibri"/>
                <w:i/>
                <w:iCs/>
                <w:color w:val="1A1D23"/>
                <w:sz w:val="19"/>
                <w:szCs w:val="19"/>
              </w:rPr>
              <w:t xml:space="preserve">[your number]</w:t>
            </w:r>
          </w:p>
        </w:tc>
      </w:tr>
      <w:tr>
        <w:tc>
          <w:tcPr>
            <w:tcW w:type="dxa" w:w="253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Revenue</w:t>
            </w:r>
          </w:p>
        </w:tc>
        <w:tc>
          <w:tcPr>
            <w:tcW w:type="dxa" w:w="682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$0 — billing is designed in full and not yet implemented</w:t>
            </w:r>
          </w:p>
        </w:tc>
      </w:tr>
      <w:tr>
        <w:tc>
          <w:tcPr>
            <w:tcW w:type="dxa" w:w="253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Capital raised to date</w:t>
            </w:r>
          </w:p>
        </w:tc>
        <w:tc>
          <w:tcPr>
            <w:tcW w:type="dxa" w:w="682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$0. Entirely self-funded and self-built.</w:t>
            </w:r>
          </w:p>
        </w:tc>
      </w:tr>
      <w:tr>
        <w:tc>
          <w:tcPr>
            <w:tcW w:type="dxa" w:w="253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Employees</w:t>
            </w:r>
          </w:p>
        </w:tc>
        <w:tc>
          <w:tcPr>
            <w:tcW w:type="dxa" w:w="682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0</w:t>
            </w:r>
          </w:p>
        </w:tc>
      </w:tr>
      <w:tr>
        <w:tc>
          <w:tcPr>
            <w:tcW w:type="dxa" w:w="253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Monthly burn</w:t>
            </w:r>
          </w:p>
        </w:tc>
        <w:tc>
          <w:tcPr>
            <w:tcW w:type="dxa" w:w="682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Effectively infrastructure-only</w:t>
            </w:r>
          </w:p>
        </w:tc>
      </w:tr>
      <w:tr>
        <w:tc>
          <w:tcPr>
            <w:tcW w:type="dxa" w:w="253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Business model</w:t>
            </w:r>
          </w:p>
        </w:tc>
        <w:tc>
          <w:tcPr>
            <w:tcW w:type="dxa" w:w="682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SaaS subscription — Free / $29 Pro / $99 Elite</w:t>
            </w:r>
          </w:p>
        </w:tc>
      </w:tr>
      <w:tr>
        <w:tc>
          <w:tcPr>
            <w:tcW w:type="dxa" w:w="253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Raising</w:t>
            </w:r>
          </w:p>
        </w:tc>
        <w:tc>
          <w:tcPr>
            <w:tcW w:type="dxa" w:w="682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$250,000 pre-seed, post-money SAFE</w:t>
            </w:r>
            <w:r>
              <w:rPr>
                <w:rFonts w:ascii="Calibri" w:cs="Calibri" w:eastAsia="Calibri" w:hAnsi="Calibri"/>
                <w:color w:val="1A1D23"/>
                <w:sz w:val="19"/>
                <w:szCs w:val="19"/>
              </w:rPr>
              <w:t xml:space="preserve"> </w:t>
            </w:r>
            <w:r>
              <w:rPr>
                <w:rFonts w:ascii="Calibri" w:cs="Calibri" w:eastAsia="Calibri" w:hAnsi="Calibri"/>
                <w:i/>
                <w:iCs/>
                <w:color w:val="1A1D23"/>
                <w:sz w:val="19"/>
                <w:szCs w:val="19"/>
              </w:rPr>
              <w:t xml:space="preserve">(to confirm)</w:t>
            </w:r>
          </w:p>
        </w:tc>
      </w:tr>
      <w:tr>
        <w:tc>
          <w:tcPr>
            <w:tcW w:type="dxa" w:w="253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Runway this buys</w:t>
            </w:r>
          </w:p>
        </w:tc>
        <w:tc>
          <w:tcPr>
            <w:tcW w:type="dxa" w:w="682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~18 months</w:t>
            </w:r>
          </w:p>
        </w:tc>
      </w:tr>
      <w:tr>
        <w:tc>
          <w:tcPr>
            <w:tcW w:type="dxa" w:w="253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Use of funds</w:t>
            </w:r>
          </w:p>
        </w:tc>
        <w:tc>
          <w:tcPr>
            <w:tcW w:type="dxa" w:w="682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Data licence · regulatory review · full-time founder · first paid acquisition</w:t>
            </w:r>
          </w:p>
        </w:tc>
      </w:tr>
    </w:tbl>
    <w:p>
      <w:pPr>
        <w:spacing w:after="200"/>
      </w:pPr>
      <w:r>
        <w:rPr>
          <w:sz w:val="2"/>
          <w:szCs w:val="2"/>
        </w:rPr>
        <w:t xml:space="preserve"/>
      </w:r>
    </w:p>
    <w:p>
      <w:pPr>
        <w:spacing w:after="140" w:line="276"/>
      </w:pPr>
      <w:r>
        <w:rPr>
          <w:rFonts w:ascii="Calibri" w:cs="Calibri" w:eastAsia="Calibri" w:hAnsi="Calibri"/>
          <w:b/>
          <w:bCs/>
          <w:color w:val="1A1D23"/>
          <w:sz w:val="21"/>
          <w:szCs w:val="21"/>
        </w:rPr>
        <w:t xml:space="preserve">The honest headline:</w:t>
      </w:r>
      <w:r>
        <w:rPr>
          <w:rFonts w:ascii="Calibri" w:cs="Calibri" w:eastAsia="Calibri" w:hAnsi="Calibri"/>
          <w:color w:val="1A1D23"/>
          <w:sz w:val="21"/>
          <w:szCs w:val="21"/>
        </w:rPr>
        <w:t xml:space="preserve"> there is no revenue, and that is a deliberate sequencing decision, not a failure to sell. Three things stand between this product and its first dollar — a licensed data feed, a corporate entity, and a billing system — and all three are scoped, costed and blocking on capital rather than on insight.</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3. Why now</w:t>
      </w:r>
    </w:p>
    <w:p>
      <w:pPr>
        <w:spacing w:after="140" w:line="276"/>
      </w:pPr>
      <w:r>
        <w:rPr>
          <w:rFonts w:ascii="Calibri" w:cs="Calibri" w:eastAsia="Calibri" w:hAnsi="Calibri"/>
          <w:color w:val="1A1D23"/>
          <w:sz w:val="21"/>
          <w:szCs w:val="21"/>
        </w:rPr>
        <w:t xml:space="preserve">Four things became true at once, and they had to.</w:t>
      </w:r>
    </w:p>
    <w:p>
      <w:pPr>
        <w:spacing w:after="140" w:line="276"/>
      </w:pPr>
      <w:r>
        <w:rPr>
          <w:rFonts w:ascii="Calibri" w:cs="Calibri" w:eastAsia="Calibri" w:hAnsi="Calibri"/>
          <w:b/>
          <w:bCs/>
          <w:color w:val="1A1D23"/>
          <w:sz w:val="21"/>
          <w:szCs w:val="21"/>
        </w:rPr>
        <w:t xml:space="preserve">1. AI made the explanation layer economically possible.</w:t>
      </w:r>
      <w:r>
        <w:rPr>
          <w:rFonts w:ascii="Calibri" w:cs="Calibri" w:eastAsia="Calibri" w:hAnsi="Calibri"/>
          <w:color w:val="1A1D23"/>
          <w:sz w:val="21"/>
          <w:szCs w:val="21"/>
        </w:rPr>
        <w:t xml:space="preserve"> The single most valuable thing this product does is tell a user </w:t>
      </w:r>
      <w:r>
        <w:rPr>
          <w:rFonts w:ascii="Calibri" w:cs="Calibri" w:eastAsia="Calibri" w:hAnsi="Calibri"/>
          <w:i/>
          <w:iCs/>
          <w:color w:val="1A1D23"/>
          <w:sz w:val="21"/>
          <w:szCs w:val="21"/>
        </w:rPr>
        <w:t xml:space="preserve">why</w:t>
      </w:r>
      <w:r>
        <w:rPr>
          <w:rFonts w:ascii="Calibri" w:cs="Calibri" w:eastAsia="Calibri" w:hAnsi="Calibri"/>
          <w:color w:val="1A1D23"/>
          <w:sz w:val="21"/>
          <w:szCs w:val="21"/>
        </w:rPr>
        <w:t xml:space="preserve"> — why a strategy failed, why a signal fired, what a company's numbers actually mean. Two years ago producing that at per-user scale was cost-prohibitive. Today it is cents per call, and it is metered.</w:t>
      </w:r>
    </w:p>
    <w:p>
      <w:pPr>
        <w:spacing w:after="140" w:line="276"/>
      </w:pPr>
      <w:r>
        <w:rPr>
          <w:rFonts w:ascii="Calibri" w:cs="Calibri" w:eastAsia="Calibri" w:hAnsi="Calibri"/>
          <w:b/>
          <w:bCs/>
          <w:color w:val="1A1D23"/>
          <w:sz w:val="21"/>
          <w:szCs w:val="21"/>
        </w:rPr>
        <w:t xml:space="preserve">2. Retail participation structurally reset.</w:t>
      </w:r>
      <w:r>
        <w:rPr>
          <w:rFonts w:ascii="Calibri" w:cs="Calibri" w:eastAsia="Calibri" w:hAnsi="Calibri"/>
          <w:color w:val="1A1D23"/>
          <w:sz w:val="21"/>
          <w:szCs w:val="21"/>
        </w:rPr>
        <w:t xml:space="preserve"> The number of people managing their own money has not returned to pre-2020 levels. The audience exists now in a way it did not a decade ago.</w:t>
      </w:r>
    </w:p>
    <w:p>
      <w:pPr>
        <w:spacing w:after="140" w:line="276"/>
      </w:pPr>
      <w:r>
        <w:rPr>
          <w:rFonts w:ascii="Calibri" w:cs="Calibri" w:eastAsia="Calibri" w:hAnsi="Calibri"/>
          <w:b/>
          <w:bCs/>
          <w:color w:val="1A1D23"/>
          <w:sz w:val="21"/>
          <w:szCs w:val="21"/>
        </w:rPr>
        <w:t xml:space="preserve">3. The audience became able to understand the pitch.</w:t>
      </w:r>
      <w:r>
        <w:rPr>
          <w:rFonts w:ascii="Calibri" w:cs="Calibri" w:eastAsia="Calibri" w:hAnsi="Calibri"/>
          <w:color w:val="1A1D23"/>
          <w:sz w:val="21"/>
          <w:szCs w:val="21"/>
        </w:rPr>
        <w:t xml:space="preserve"> "Overfitting" and "out-of-sample" have moved out of academic papers and into retail trading discourse. Five years ago the differentiator would have needed explaining before it could be sold. Now people arrive already looking for it.</w:t>
      </w:r>
    </w:p>
    <w:p>
      <w:pPr>
        <w:spacing w:after="140" w:line="276"/>
      </w:pPr>
      <w:r>
        <w:rPr>
          <w:rFonts w:ascii="Calibri" w:cs="Calibri" w:eastAsia="Calibri" w:hAnsi="Calibri"/>
          <w:b/>
          <w:bCs/>
          <w:color w:val="1A1D23"/>
          <w:sz w:val="21"/>
          <w:szCs w:val="21"/>
        </w:rPr>
        <w:t xml:space="preserve">4. Infrastructure costs collapsed.</w:t>
      </w:r>
      <w:r>
        <w:rPr>
          <w:rFonts w:ascii="Calibri" w:cs="Calibri" w:eastAsia="Calibri" w:hAnsi="Calibri"/>
          <w:color w:val="1A1D23"/>
          <w:sz w:val="21"/>
          <w:szCs w:val="21"/>
        </w:rPr>
        <w:t xml:space="preserve"> Serverless hosting, managed Postgres and pay-per-token AI mean one person can build and operate a platform that would have required a funded team and a data centre contract in 2018. The whole thing currently runs at effectively infrastructure-only cost.</w:t>
      </w:r>
    </w:p>
    <w:p>
      <w:pPr>
        <w:spacing w:after="140" w:line="276"/>
      </w:pPr>
      <w:r>
        <w:rPr>
          <w:rFonts w:ascii="Calibri" w:cs="Calibri" w:eastAsia="Calibri" w:hAnsi="Calibri"/>
          <w:b/>
          <w:bCs/>
          <w:color w:val="1A1D23"/>
          <w:sz w:val="21"/>
          <w:szCs w:val="21"/>
        </w:rPr>
        <w:t xml:space="preserve">The window.</w:t>
      </w:r>
      <w:r>
        <w:rPr>
          <w:rFonts w:ascii="Calibri" w:cs="Calibri" w:eastAsia="Calibri" w:hAnsi="Calibri"/>
          <w:color w:val="1A1D23"/>
          <w:sz w:val="21"/>
          <w:szCs w:val="21"/>
        </w:rPr>
        <w:t xml:space="preserve"> The audience is ready, the technology is cheap, and the incumbents have not moved — because moving means telling their existing users that most of their saved strategies were never really validated. That is a product decision with an immediate churn cost for them, and no cost at all for us. That asymmetry is temporary, and it is the reason to move now.</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4. The problem</w:t>
      </w:r>
    </w:p>
    <w:p>
      <w:pPr>
        <w:spacing w:after="140" w:line="276"/>
      </w:pPr>
      <w:r>
        <w:rPr>
          <w:rFonts w:ascii="Calibri" w:cs="Calibri" w:eastAsia="Calibri" w:hAnsi="Calibri"/>
          <w:color w:val="1A1D23"/>
          <w:sz w:val="21"/>
          <w:szCs w:val="21"/>
        </w:rPr>
        <w:t xml:space="preserve">Not a lack of data. An abundance of data and a total absence of judgement between "I have an idea" and "I am risking money."</w:t>
      </w:r>
    </w:p>
    <w:p>
      <w:pPr>
        <w:spacing w:after="140" w:line="276"/>
      </w:pPr>
      <w:r>
        <w:rPr>
          <w:rFonts w:ascii="Calibri" w:cs="Calibri" w:eastAsia="Calibri" w:hAnsi="Calibri"/>
          <w:b/>
          <w:bCs/>
          <w:color w:val="1A1D23"/>
          <w:sz w:val="21"/>
          <w:szCs w:val="21"/>
        </w:rPr>
        <w:t xml:space="preserve">Retail backtesting is quietly, systematically broken.</w:t>
      </w:r>
      <w:r>
        <w:rPr>
          <w:rFonts w:ascii="Calibri" w:cs="Calibri" w:eastAsia="Calibri" w:hAnsi="Calibri"/>
          <w:color w:val="1A1D23"/>
          <w:sz w:val="21"/>
          <w:szCs w:val="21"/>
        </w:rPr>
        <w:t xml:space="preserve"> When someone tunes a strategy until it looks good on their whole price history, they have not discovered anything — they have memorised the past. The professional defence is out-of-sample validation. Almost no retail tool enforces it. Many do not offer it. The ones that offer it make it optional, which in practice means off, because turning it on makes your results look worse.</w:t>
      </w:r>
    </w:p>
    <w:p>
      <w:pPr>
        <w:spacing w:after="140" w:line="276"/>
      </w:pPr>
      <w:r>
        <w:rPr>
          <w:rFonts w:ascii="Calibri" w:cs="Calibri" w:eastAsia="Calibri" w:hAnsi="Calibri"/>
          <w:b/>
          <w:bCs/>
          <w:color w:val="1A1D23"/>
          <w:sz w:val="21"/>
          <w:szCs w:val="21"/>
        </w:rPr>
        <w:t xml:space="preserve">The serious tools are built for programmers.</w:t>
      </w:r>
      <w:r>
        <w:rPr>
          <w:rFonts w:ascii="Calibri" w:cs="Calibri" w:eastAsia="Calibri" w:hAnsi="Calibri"/>
          <w:color w:val="1A1D23"/>
          <w:sz w:val="21"/>
          <w:szCs w:val="21"/>
        </w:rPr>
        <w:t xml:space="preserve"> The genuinely powerful platforms expect Python, a data API and an environment you manage yourself. The learning curve is months, and it filters out exactly the people who most need protecting from their own conclusions.</w:t>
      </w:r>
    </w:p>
    <w:p>
      <w:pPr>
        <w:spacing w:after="140" w:line="276"/>
      </w:pPr>
      <w:r>
        <w:rPr>
          <w:rFonts w:ascii="Calibri" w:cs="Calibri" w:eastAsia="Calibri" w:hAnsi="Calibri"/>
          <w:b/>
          <w:bCs/>
          <w:color w:val="1A1D23"/>
          <w:sz w:val="21"/>
          <w:szCs w:val="21"/>
        </w:rPr>
        <w:t xml:space="preserve">Nothing explains why.</w:t>
      </w:r>
      <w:r>
        <w:rPr>
          <w:rFonts w:ascii="Calibri" w:cs="Calibri" w:eastAsia="Calibri" w:hAnsi="Calibri"/>
          <w:color w:val="1A1D23"/>
          <w:sz w:val="21"/>
          <w:szCs w:val="21"/>
        </w:rPr>
        <w:t xml:space="preserve"> A chart shows a buy arrow. It does not say </w:t>
      </w:r>
      <w:r>
        <w:rPr>
          <w:rFonts w:ascii="Calibri" w:cs="Calibri" w:eastAsia="Calibri" w:hAnsi="Calibri"/>
          <w:i/>
          <w:iCs/>
          <w:color w:val="1A1D23"/>
          <w:sz w:val="21"/>
          <w:szCs w:val="21"/>
        </w:rPr>
        <w:t xml:space="preserve">this fired because RSI(14) dropped below 30 while price was still above its 50-period moving average — a pullback inside an uptrend.</w:t>
      </w:r>
      <w:r>
        <w:rPr>
          <w:rFonts w:ascii="Calibri" w:cs="Calibri" w:eastAsia="Calibri" w:hAnsi="Calibri"/>
          <w:color w:val="1A1D23"/>
          <w:sz w:val="21"/>
          <w:szCs w:val="21"/>
        </w:rPr>
        <w:t xml:space="preserve"> Without the why, there is no learning, so the mistake repeats.</w:t>
      </w:r>
    </w:p>
    <w:p>
      <w:pPr>
        <w:spacing w:after="140" w:line="276"/>
      </w:pPr>
      <w:r>
        <w:rPr>
          <w:rFonts w:ascii="Calibri" w:cs="Calibri" w:eastAsia="Calibri" w:hAnsi="Calibri"/>
          <w:b/>
          <w:bCs/>
          <w:color w:val="1A1D23"/>
          <w:sz w:val="21"/>
          <w:szCs w:val="21"/>
        </w:rPr>
        <w:t xml:space="preserve">And the information environment is actively hostile.</w:t>
      </w:r>
      <w:r>
        <w:rPr>
          <w:rFonts w:ascii="Calibri" w:cs="Calibri" w:eastAsia="Calibri" w:hAnsi="Calibri"/>
          <w:color w:val="1A1D23"/>
          <w:sz w:val="21"/>
          <w:szCs w:val="21"/>
        </w:rPr>
        <w:t xml:space="preserve"> The loudest voices sell certainty: signal groups, screenshot P&amp;Ls, courses. They are optimised for conversion, not for being right. An honest tool that sometimes says "your idea failed, here is exactly which test it failed and by how much" competes against an entire market that never says that.</w:t>
      </w:r>
    </w:p>
    <w:p>
      <w:pPr>
        <w:spacing w:after="140" w:line="276"/>
      </w:pPr>
      <w:r>
        <w:rPr>
          <w:rFonts w:ascii="Calibri" w:cs="Calibri" w:eastAsia="Calibri" w:hAnsi="Calibri"/>
          <w:b/>
          <w:bCs/>
          <w:color w:val="1A1D23"/>
          <w:sz w:val="21"/>
          <w:szCs w:val="21"/>
        </w:rPr>
        <w:t xml:space="preserve">What it costs people:</w:t>
      </w:r>
      <w:r>
        <w:rPr>
          <w:rFonts w:ascii="Calibri" w:cs="Calibri" w:eastAsia="Calibri" w:hAnsi="Calibri"/>
          <w:color w:val="1A1D23"/>
          <w:sz w:val="21"/>
          <w:szCs w:val="21"/>
        </w:rPr>
        <w:t xml:space="preserve"> real money, repeatedly, without ever diagnosing why — because without validation there is no feedback loop at all.</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5. The insight</w:t>
      </w:r>
    </w:p>
    <w:p>
      <w:pPr>
        <w:spacing w:after="140" w:line="276"/>
      </w:pPr>
      <w:r>
        <w:rPr>
          <w:rFonts w:ascii="Calibri" w:cs="Calibri" w:eastAsia="Calibri" w:hAnsi="Calibri"/>
          <w:b/>
          <w:bCs/>
          <w:color w:val="1A1D23"/>
          <w:sz w:val="21"/>
          <w:szCs w:val="21"/>
        </w:rPr>
        <w:t xml:space="preserve">The product is not the backtest. The product is the refusal.</w:t>
      </w:r>
    </w:p>
    <w:p>
      <w:pPr>
        <w:spacing w:after="140" w:line="276"/>
      </w:pPr>
      <w:r>
        <w:rPr>
          <w:rFonts w:ascii="Calibri" w:cs="Calibri" w:eastAsia="Calibri" w:hAnsi="Calibri"/>
          <w:color w:val="1A1D23"/>
          <w:sz w:val="21"/>
          <w:szCs w:val="21"/>
        </w:rPr>
        <w:t xml:space="preserve">Every competitor optimises. Optimising is easy, and it is what users think they want. We optimise and then systematically try to break the result, and we report the breakage as prominently as the success.</w:t>
      </w:r>
    </w:p>
    <w:p>
      <w:pPr>
        <w:spacing w:after="140" w:line="276"/>
      </w:pPr>
      <w:r>
        <w:rPr>
          <w:rFonts w:ascii="Calibri" w:cs="Calibri" w:eastAsia="Calibri" w:hAnsi="Calibri"/>
          <w:color w:val="1A1D23"/>
          <w:sz w:val="21"/>
          <w:szCs w:val="21"/>
        </w:rPr>
        <w:t xml:space="preserve">This looks like a feature. It is actually a positioning decision with three consequences that compound:</w:t>
      </w:r>
    </w:p>
    <w:p>
      <w:pPr>
        <w:spacing w:after="140" w:line="276"/>
      </w:pPr>
      <w:r>
        <w:rPr>
          <w:rFonts w:ascii="Calibri" w:cs="Calibri" w:eastAsia="Calibri" w:hAnsi="Calibri"/>
          <w:b/>
          <w:bCs/>
          <w:color w:val="1A1D23"/>
          <w:sz w:val="21"/>
          <w:szCs w:val="21"/>
        </w:rPr>
        <w:t xml:space="preserve">It makes our results look worse — which is the signal.</w:t>
      </w:r>
      <w:r>
        <w:rPr>
          <w:rFonts w:ascii="Calibri" w:cs="Calibri" w:eastAsia="Calibri" w:hAnsi="Calibri"/>
          <w:color w:val="1A1D23"/>
          <w:sz w:val="21"/>
          <w:szCs w:val="21"/>
        </w:rPr>
        <w:t xml:space="preserve"> A serious user who sees a platform reject 94% of what it generated learns more about that platform in five seconds than any marketing copy could tell them. The rejection rate </w:t>
      </w:r>
      <w:r>
        <w:rPr>
          <w:rFonts w:ascii="Calibri" w:cs="Calibri" w:eastAsia="Calibri" w:hAnsi="Calibri"/>
          <w:i/>
          <w:iCs/>
          <w:color w:val="1A1D23"/>
          <w:sz w:val="21"/>
          <w:szCs w:val="21"/>
        </w:rPr>
        <w:t xml:space="preserve">is</w:t>
      </w:r>
      <w:r>
        <w:rPr>
          <w:rFonts w:ascii="Calibri" w:cs="Calibri" w:eastAsia="Calibri" w:hAnsi="Calibri"/>
          <w:color w:val="1A1D23"/>
          <w:sz w:val="21"/>
          <w:szCs w:val="21"/>
        </w:rPr>
        <w:t xml:space="preserve"> the credibility.</w:t>
      </w:r>
    </w:p>
    <w:p>
      <w:pPr>
        <w:spacing w:after="140" w:line="276"/>
      </w:pPr>
      <w:r>
        <w:rPr>
          <w:rFonts w:ascii="Calibri" w:cs="Calibri" w:eastAsia="Calibri" w:hAnsi="Calibri"/>
          <w:b/>
          <w:bCs/>
          <w:color w:val="1A1D23"/>
          <w:sz w:val="21"/>
          <w:szCs w:val="21"/>
        </w:rPr>
        <w:t xml:space="preserve">It makes the failures valuable.</w:t>
      </w:r>
      <w:r>
        <w:rPr>
          <w:rFonts w:ascii="Calibri" w:cs="Calibri" w:eastAsia="Calibri" w:hAnsi="Calibri"/>
          <w:color w:val="1A1D23"/>
          <w:sz w:val="21"/>
          <w:szCs w:val="21"/>
        </w:rPr>
        <w:t xml:space="preserve"> "Out-of-sample Sharpe is 0.41, below the required 0.75" is a genuinely useful sentence. The user learns something from a strategy that did not work — which means the product delivers value even when it delivers bad news. That is a rare property, and it is why retention does not depend on anyone making money.</w:t>
      </w:r>
    </w:p>
    <w:p>
      <w:pPr>
        <w:spacing w:after="140" w:line="276"/>
      </w:pPr>
      <w:r>
        <w:rPr>
          <w:rFonts w:ascii="Calibri" w:cs="Calibri" w:eastAsia="Calibri" w:hAnsi="Calibri"/>
          <w:b/>
          <w:bCs/>
          <w:color w:val="1A1D23"/>
          <w:sz w:val="21"/>
          <w:szCs w:val="21"/>
        </w:rPr>
        <w:t xml:space="preserve">It is structurally hard for an incumbent to copy.</w:t>
      </w:r>
      <w:r>
        <w:rPr>
          <w:rFonts w:ascii="Calibri" w:cs="Calibri" w:eastAsia="Calibri" w:hAnsi="Calibri"/>
          <w:color w:val="1A1D23"/>
          <w:sz w:val="21"/>
          <w:szCs w:val="21"/>
        </w:rPr>
        <w:t xml:space="preserve"> Adopting enforced out-of-sample validation means telling your existing users that most of what they saved was never validated. We have no legacy users to disappoint.</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Part II — The company</w:t>
      </w:r>
    </w:p>
    <w:p>
      <w:pPr>
        <w:pStyle w:val="Heading2"/>
        <w:keepNext/>
        <w:spacing w:after="120" w:before="340"/>
      </w:pPr>
      <w:r>
        <w:rPr>
          <w:rFonts w:ascii="Calibri" w:cs="Calibri" w:eastAsia="Calibri" w:hAnsi="Calibri"/>
          <w:b/>
          <w:bCs/>
          <w:color w:val="1F4FD8"/>
          <w:sz w:val="25"/>
          <w:szCs w:val="25"/>
        </w:rPr>
        <w:t xml:space="preserve">6. The product</w:t>
      </w:r>
    </w:p>
    <w:p>
      <w:pPr>
        <w:spacing w:after="140" w:line="276"/>
      </w:pPr>
      <w:r>
        <w:rPr>
          <w:rFonts w:ascii="Calibri" w:cs="Calibri" w:eastAsia="Calibri" w:hAnsi="Calibri"/>
          <w:color w:val="1A1D23"/>
          <w:sz w:val="21"/>
          <w:szCs w:val="21"/>
        </w:rPr>
        <w:t xml:space="preserve">Four products, one data layer, one rule: </w:t>
      </w:r>
      <w:r>
        <w:rPr>
          <w:rFonts w:ascii="Calibri" w:cs="Calibri" w:eastAsia="Calibri" w:hAnsi="Calibri"/>
          <w:b/>
          <w:bCs/>
          <w:color w:val="1A1D23"/>
          <w:sz w:val="21"/>
          <w:szCs w:val="21"/>
        </w:rPr>
        <w:t xml:space="preserve">never state a number we did not compute from real data, and never imply a trade is a good idea.</w:t>
      </w:r>
    </w:p>
    <w:p>
      <w:pPr>
        <w:pStyle w:val="Heading3"/>
        <w:keepNext/>
        <w:spacing w:after="90" w:before="260"/>
      </w:pPr>
      <w:r>
        <w:rPr>
          <w:rFonts w:ascii="Calibri" w:cs="Calibri" w:eastAsia="Calibri" w:hAnsi="Calibri"/>
          <w:b/>
          <w:bCs/>
          <w:color w:val="1A1D23"/>
          <w:sz w:val="22"/>
          <w:szCs w:val="22"/>
        </w:rPr>
        <w:t xml:space="preserve">6.1 Research — the engine</w:t>
      </w:r>
    </w:p>
    <w:p>
      <w:pPr>
        <w:pStyle w:val="ListParagraph"/>
        <w:numPr>
          <w:ilvl w:val="0"/>
          <w:numId w:val="3"/>
        </w:numPr>
        <w:spacing w:after="70" w:line="276"/>
      </w:pPr>
      <w:r>
        <w:rPr>
          <w:rFonts w:ascii="Calibri" w:cs="Calibri" w:eastAsia="Calibri" w:hAnsi="Calibri"/>
          <w:b/>
          <w:bCs/>
          <w:color w:val="1A1D23"/>
          <w:sz w:val="21"/>
          <w:szCs w:val="21"/>
        </w:rPr>
        <w:t xml:space="preserve">Twelve strategy families</w:t>
      </w:r>
      <w:r>
        <w:rPr>
          <w:rFonts w:ascii="Calibri" w:cs="Calibri" w:eastAsia="Calibri" w:hAnsi="Calibri"/>
          <w:color w:val="1A1D23"/>
          <w:sz w:val="21"/>
          <w:szCs w:val="21"/>
        </w:rPr>
        <w:t xml:space="preserve">, each a real named technique: Trend Following, Mean Reversion, Breakout, Momentum, Volume Confirmation, RSI Regime, Moving Average Cross, MACD Trend, Bollinger Band Reversion, Donchian Breakout, VWAP Pullback, ATR Trend.</w:t>
      </w:r>
    </w:p>
    <w:p>
      <w:pPr>
        <w:pStyle w:val="ListParagraph"/>
        <w:numPr>
          <w:ilvl w:val="0"/>
          <w:numId w:val="3"/>
        </w:numPr>
        <w:spacing w:after="70" w:line="276"/>
      </w:pPr>
      <w:r>
        <w:rPr>
          <w:rFonts w:ascii="Calibri" w:cs="Calibri" w:eastAsia="Calibri" w:hAnsi="Calibri"/>
          <w:b/>
          <w:bCs/>
          <w:color w:val="1A1D23"/>
          <w:sz w:val="21"/>
          <w:szCs w:val="21"/>
        </w:rPr>
        <w:t xml:space="preserve">Up to 1,000,000 parameter variations per run</w:t>
      </w:r>
      <w:r>
        <w:rPr>
          <w:rFonts w:ascii="Calibri" w:cs="Calibri" w:eastAsia="Calibri" w:hAnsi="Calibri"/>
          <w:color w:val="1A1D23"/>
          <w:sz w:val="21"/>
          <w:szCs w:val="21"/>
        </w:rPr>
        <w:t xml:space="preserve">, against up to </w:t>
      </w:r>
      <w:r>
        <w:rPr>
          <w:rFonts w:ascii="Calibri" w:cs="Calibri" w:eastAsia="Calibri" w:hAnsi="Calibri"/>
          <w:b/>
          <w:bCs/>
          <w:color w:val="1A1D23"/>
          <w:sz w:val="21"/>
          <w:szCs w:val="21"/>
        </w:rPr>
        <w:t xml:space="preserve">ten years</w:t>
      </w:r>
      <w:r>
        <w:rPr>
          <w:rFonts w:ascii="Calibri" w:cs="Calibri" w:eastAsia="Calibri" w:hAnsi="Calibri"/>
          <w:color w:val="1A1D23"/>
          <w:sz w:val="21"/>
          <w:szCs w:val="21"/>
        </w:rPr>
        <w:t xml:space="preserve"> of real data at daily, hourly, 15-minute and live resolutions.</w:t>
      </w:r>
    </w:p>
    <w:p>
      <w:pPr>
        <w:pStyle w:val="ListParagraph"/>
        <w:numPr>
          <w:ilvl w:val="0"/>
          <w:numId w:val="3"/>
        </w:numPr>
        <w:spacing w:after="70" w:line="276"/>
      </w:pPr>
      <w:r>
        <w:rPr>
          <w:rFonts w:ascii="Calibri" w:cs="Calibri" w:eastAsia="Calibri" w:hAnsi="Calibri"/>
          <w:b/>
          <w:bCs/>
          <w:color w:val="1A1D23"/>
          <w:sz w:val="21"/>
          <w:szCs w:val="21"/>
        </w:rPr>
        <w:t xml:space="preserve">Mandatory walk-forward validation</w:t>
      </w:r>
      <w:r>
        <w:rPr>
          <w:rFonts w:ascii="Calibri" w:cs="Calibri" w:eastAsia="Calibri" w:hAnsi="Calibri"/>
          <w:color w:val="1A1D23"/>
          <w:sz w:val="21"/>
          <w:szCs w:val="21"/>
        </w:rPr>
        <w:t xml:space="preserve"> — every run splits into an in-sample portion the strategy is fitted on and an out-of-sample portion it has never seen, then evaluates across multiple independent validation windows.</w:t>
      </w:r>
    </w:p>
    <w:p>
      <w:pPr>
        <w:pStyle w:val="ListParagraph"/>
        <w:numPr>
          <w:ilvl w:val="0"/>
          <w:numId w:val="3"/>
        </w:numPr>
        <w:spacing w:after="70" w:line="276"/>
      </w:pPr>
      <w:r>
        <w:rPr>
          <w:rFonts w:ascii="Calibri" w:cs="Calibri" w:eastAsia="Calibri" w:hAnsi="Calibri"/>
          <w:b/>
          <w:bCs/>
          <w:color w:val="1A1D23"/>
          <w:sz w:val="21"/>
          <w:szCs w:val="21"/>
        </w:rPr>
        <w:t xml:space="preserve">Eleven fixed qualification gates</w:t>
      </w:r>
      <w:r>
        <w:rPr>
          <w:rFonts w:ascii="Calibri" w:cs="Calibri" w:eastAsia="Calibri" w:hAnsi="Calibri"/>
          <w:color w:val="1A1D23"/>
          <w:sz w:val="21"/>
          <w:szCs w:val="21"/>
        </w:rPr>
        <w:t xml:space="preserve">, in one place in the code, not adjustable by the user:</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2636"/>
        <w:gridCol w:w="6724"/>
      </w:tblGrid>
      <w:tr>
        <w:trPr>
          <w:tblHeader/>
        </w:trPr>
        <w:tc>
          <w:tcPr>
            <w:tcW w:type="dxa" w:w="2636"/>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Gate</w:t>
            </w:r>
          </w:p>
        </w:tc>
        <w:tc>
          <w:tcPr>
            <w:tcW w:type="dxa" w:w="6724"/>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Requirement</w:t>
            </w:r>
          </w:p>
        </w:tc>
      </w:tr>
      <w:tr>
        <w:tc>
          <w:tcPr>
            <w:tcW w:type="dxa" w:w="263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Data integrity</w:t>
            </w:r>
          </w:p>
        </w:tc>
        <w:tc>
          <w:tcPr>
            <w:tcW w:type="dxa" w:w="672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All mechanical sanity checks pass</w:t>
            </w:r>
          </w:p>
        </w:tc>
      </w:tr>
      <w:tr>
        <w:tc>
          <w:tcPr>
            <w:tcW w:type="dxa" w:w="263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Data source</w:t>
            </w:r>
          </w:p>
        </w:tc>
        <w:tc>
          <w:tcPr>
            <w:tcW w:type="dxa" w:w="672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Real market data only — synthetic can never qualify</w:t>
            </w:r>
          </w:p>
        </w:tc>
      </w:tr>
      <w:tr>
        <w:tc>
          <w:tcPr>
            <w:tcW w:type="dxa" w:w="263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Total trades</w:t>
            </w:r>
          </w:p>
        </w:tc>
        <w:tc>
          <w:tcPr>
            <w:tcW w:type="dxa" w:w="672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50</w:t>
            </w:r>
          </w:p>
        </w:tc>
      </w:tr>
      <w:tr>
        <w:tc>
          <w:tcPr>
            <w:tcW w:type="dxa" w:w="263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Out-of-sample trades</w:t>
            </w:r>
          </w:p>
        </w:tc>
        <w:tc>
          <w:tcPr>
            <w:tcW w:type="dxa" w:w="672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20</w:t>
            </w:r>
          </w:p>
        </w:tc>
      </w:tr>
      <w:tr>
        <w:tc>
          <w:tcPr>
            <w:tcW w:type="dxa" w:w="263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OOS expectancy</w:t>
            </w:r>
          </w:p>
        </w:tc>
        <w:tc>
          <w:tcPr>
            <w:tcW w:type="dxa" w:w="672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&gt; $0 per trade</w:t>
            </w:r>
          </w:p>
        </w:tc>
      </w:tr>
      <w:tr>
        <w:tc>
          <w:tcPr>
            <w:tcW w:type="dxa" w:w="263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OOS profit factor</w:t>
            </w:r>
          </w:p>
        </w:tc>
        <w:tc>
          <w:tcPr>
            <w:tcW w:type="dxa" w:w="672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1.15</w:t>
            </w:r>
          </w:p>
        </w:tc>
      </w:tr>
      <w:tr>
        <w:tc>
          <w:tcPr>
            <w:tcW w:type="dxa" w:w="263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OOS Sharpe ratio</w:t>
            </w:r>
          </w:p>
        </w:tc>
        <w:tc>
          <w:tcPr>
            <w:tcW w:type="dxa" w:w="672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0.75</w:t>
            </w:r>
          </w:p>
        </w:tc>
      </w:tr>
      <w:tr>
        <w:tc>
          <w:tcPr>
            <w:tcW w:type="dxa" w:w="263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OOS return</w:t>
            </w:r>
          </w:p>
        </w:tc>
        <w:tc>
          <w:tcPr>
            <w:tcW w:type="dxa" w:w="672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&gt; 0%</w:t>
            </w:r>
          </w:p>
        </w:tc>
      </w:tr>
      <w:tr>
        <w:tc>
          <w:tcPr>
            <w:tcW w:type="dxa" w:w="263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OOS max drawdown</w:t>
            </w:r>
          </w:p>
        </w:tc>
        <w:tc>
          <w:tcPr>
            <w:tcW w:type="dxa" w:w="672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10%</w:t>
            </w:r>
          </w:p>
        </w:tc>
      </w:tr>
      <w:tr>
        <w:tc>
          <w:tcPr>
            <w:tcW w:type="dxa" w:w="263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Window consistency</w:t>
            </w:r>
          </w:p>
        </w:tc>
        <w:tc>
          <w:tcPr>
            <w:tcW w:type="dxa" w:w="672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 60% of validation windows profitable</w:t>
            </w:r>
          </w:p>
        </w:tc>
      </w:tr>
      <w:tr>
        <w:tc>
          <w:tcPr>
            <w:tcW w:type="dxa" w:w="263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Profit concentration</w:t>
            </w:r>
          </w:p>
        </w:tc>
        <w:tc>
          <w:tcPr>
            <w:tcW w:type="dxa" w:w="672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 single window &gt; 60% of total profit</w:t>
            </w:r>
          </w:p>
        </w:tc>
      </w:tr>
    </w:tbl>
    <w:p>
      <w:pPr>
        <w:spacing w:after="200"/>
      </w:pPr>
      <w:r>
        <w:rPr>
          <w:sz w:val="2"/>
          <w:szCs w:val="2"/>
        </w:rPr>
        <w:t xml:space="preserve"/>
      </w:r>
    </w:p>
    <w:p>
      <w:pPr>
        <w:pStyle w:val="ListParagraph"/>
        <w:numPr>
          <w:ilvl w:val="0"/>
          <w:numId w:val="3"/>
        </w:numPr>
        <w:spacing w:after="70" w:line="276"/>
      </w:pPr>
      <w:r>
        <w:rPr>
          <w:rFonts w:ascii="Calibri" w:cs="Calibri" w:eastAsia="Calibri" w:hAnsi="Calibri"/>
          <w:b/>
          <w:bCs/>
          <w:color w:val="1A1D23"/>
          <w:sz w:val="21"/>
          <w:szCs w:val="21"/>
        </w:rPr>
        <w:t xml:space="preserve">A plain-English rejection reason for every failure</w:t>
      </w:r>
      <w:r>
        <w:rPr>
          <w:rFonts w:ascii="Calibri" w:cs="Calibri" w:eastAsia="Calibri" w:hAnsi="Calibri"/>
          <w:color w:val="1A1D23"/>
          <w:sz w:val="21"/>
          <w:szCs w:val="21"/>
        </w:rPr>
        <w:t xml:space="preserve">, naming the test, the value achieved and the value required.</w:t>
      </w:r>
    </w:p>
    <w:p>
      <w:pPr>
        <w:pStyle w:val="ListParagraph"/>
        <w:numPr>
          <w:ilvl w:val="0"/>
          <w:numId w:val="3"/>
        </w:numPr>
        <w:spacing w:after="70" w:line="276"/>
      </w:pPr>
      <w:r>
        <w:rPr>
          <w:rFonts w:ascii="Calibri" w:cs="Calibri" w:eastAsia="Calibri" w:hAnsi="Calibri"/>
          <w:b/>
          <w:bCs/>
          <w:color w:val="1A1D23"/>
          <w:sz w:val="21"/>
          <w:szCs w:val="21"/>
        </w:rPr>
        <w:t xml:space="preserve">$100,000 simulated research capital.</w:t>
      </w:r>
      <w:r>
        <w:rPr>
          <w:rFonts w:ascii="Calibri" w:cs="Calibri" w:eastAsia="Calibri" w:hAnsi="Calibri"/>
          <w:color w:val="1A1D23"/>
          <w:sz w:val="21"/>
          <w:szCs w:val="21"/>
        </w:rPr>
        <w:t xml:space="preserve"> Not real money. No order is ever placed anywhere, by any code path.</w:t>
      </w:r>
    </w:p>
    <w:p>
      <w:pPr>
        <w:pStyle w:val="ListParagraph"/>
        <w:numPr>
          <w:ilvl w:val="0"/>
          <w:numId w:val="3"/>
        </w:numPr>
        <w:spacing w:after="70" w:line="276"/>
      </w:pPr>
      <w:r>
        <w:rPr>
          <w:rFonts w:ascii="Calibri" w:cs="Calibri" w:eastAsia="Calibri" w:hAnsi="Calibri"/>
          <w:b/>
          <w:bCs/>
          <w:color w:val="1A1D23"/>
          <w:sz w:val="21"/>
          <w:szCs w:val="21"/>
        </w:rPr>
        <w:t xml:space="preserve">Successful Strategy Log</w:t>
      </w:r>
      <w:r>
        <w:rPr>
          <w:rFonts w:ascii="Calibri" w:cs="Calibri" w:eastAsia="Calibri" w:hAnsi="Calibri"/>
          <w:color w:val="1A1D23"/>
          <w:sz w:val="21"/>
          <w:szCs w:val="21"/>
        </w:rPr>
        <w:t xml:space="preserve"> and </w:t>
      </w:r>
      <w:r>
        <w:rPr>
          <w:rFonts w:ascii="Calibri" w:cs="Calibri" w:eastAsia="Calibri" w:hAnsi="Calibri"/>
          <w:b/>
          <w:bCs/>
          <w:color w:val="1A1D23"/>
          <w:sz w:val="21"/>
          <w:szCs w:val="21"/>
        </w:rPr>
        <w:t xml:space="preserve">full Run History</w:t>
      </w:r>
      <w:r>
        <w:rPr>
          <w:rFonts w:ascii="Calibri" w:cs="Calibri" w:eastAsia="Calibri" w:hAnsi="Calibri"/>
          <w:color w:val="1A1D23"/>
          <w:sz w:val="21"/>
          <w:szCs w:val="21"/>
        </w:rPr>
        <w:t xml:space="preserve"> — accumulated personal research that makes leaving expensive.</w:t>
      </w:r>
    </w:p>
    <w:p>
      <w:pPr>
        <w:pStyle w:val="Heading3"/>
        <w:keepNext/>
        <w:spacing w:after="90" w:before="260"/>
      </w:pPr>
      <w:r>
        <w:rPr>
          <w:rFonts w:ascii="Calibri" w:cs="Calibri" w:eastAsia="Calibri" w:hAnsi="Calibri"/>
          <w:b/>
          <w:bCs/>
          <w:color w:val="1A1D23"/>
          <w:sz w:val="22"/>
          <w:szCs w:val="22"/>
        </w:rPr>
        <w:t xml:space="preserve">6.2 Portfolios and A-TAMP</w:t>
      </w:r>
    </w:p>
    <w:p>
      <w:pPr>
        <w:pStyle w:val="ListParagraph"/>
        <w:numPr>
          <w:ilvl w:val="0"/>
          <w:numId w:val="3"/>
        </w:numPr>
        <w:spacing w:after="70" w:line="276"/>
      </w:pPr>
      <w:r>
        <w:rPr>
          <w:rFonts w:ascii="Calibri" w:cs="Calibri" w:eastAsia="Calibri" w:hAnsi="Calibri"/>
          <w:color w:val="1A1D23"/>
          <w:sz w:val="21"/>
          <w:szCs w:val="21"/>
        </w:rPr>
        <w:t xml:space="preserve">Brokerage-accurate position tracking: buying more of a held symbol merges into one position at a share-weighted average cost; selling writes a realised trade.</w:t>
      </w:r>
    </w:p>
    <w:p>
      <w:pPr>
        <w:pStyle w:val="ListParagraph"/>
        <w:numPr>
          <w:ilvl w:val="0"/>
          <w:numId w:val="3"/>
        </w:numPr>
        <w:spacing w:after="70" w:line="276"/>
      </w:pPr>
      <w:r>
        <w:rPr>
          <w:rFonts w:ascii="Calibri" w:cs="Calibri" w:eastAsia="Calibri" w:hAnsi="Calibri"/>
          <w:color w:val="1A1D23"/>
          <w:sz w:val="21"/>
          <w:szCs w:val="21"/>
        </w:rPr>
        <w:t xml:space="preserve">Return decomposed into </w:t>
      </w:r>
      <w:r>
        <w:rPr>
          <w:rFonts w:ascii="Calibri" w:cs="Calibri" w:eastAsia="Calibri" w:hAnsi="Calibri"/>
          <w:b/>
          <w:bCs/>
          <w:color w:val="1A1D23"/>
          <w:sz w:val="21"/>
          <w:szCs w:val="21"/>
        </w:rPr>
        <w:t xml:space="preserve">total, unrealised, realised and today's</w:t>
      </w:r>
      <w:r>
        <w:rPr>
          <w:rFonts w:ascii="Calibri" w:cs="Calibri" w:eastAsia="Calibri" w:hAnsi="Calibri"/>
          <w:color w:val="1A1D23"/>
          <w:sz w:val="21"/>
          <w:szCs w:val="21"/>
        </w:rPr>
        <w:t xml:space="preserve"> — at the account, portfolio and individual-holding level. Selling a winner never erases it from your track record.</w:t>
      </w:r>
    </w:p>
    <w:p>
      <w:pPr>
        <w:pStyle w:val="ListParagraph"/>
        <w:numPr>
          <w:ilvl w:val="0"/>
          <w:numId w:val="3"/>
        </w:numPr>
        <w:spacing w:after="70" w:line="276"/>
      </w:pPr>
      <w:r>
        <w:rPr>
          <w:rFonts w:ascii="Calibri" w:cs="Calibri" w:eastAsia="Calibri" w:hAnsi="Calibri"/>
          <w:b/>
          <w:bCs/>
          <w:color w:val="1A1D23"/>
          <w:sz w:val="21"/>
          <w:szCs w:val="21"/>
        </w:rPr>
        <w:t xml:space="preserve">Return over time</w:t>
      </w:r>
      <w:r>
        <w:rPr>
          <w:rFonts w:ascii="Calibri" w:cs="Calibri" w:eastAsia="Calibri" w:hAnsi="Calibri"/>
          <w:color w:val="1A1D23"/>
          <w:sz w:val="21"/>
          <w:szCs w:val="21"/>
        </w:rPr>
        <w:t xml:space="preserve">, from hourly server-side snapshots that accrue whether or not anyone has the site open, backfilled from daily closes for any period before tracking began.</w:t>
      </w:r>
    </w:p>
    <w:p>
      <w:pPr>
        <w:pStyle w:val="ListParagraph"/>
        <w:numPr>
          <w:ilvl w:val="0"/>
          <w:numId w:val="3"/>
        </w:numPr>
        <w:spacing w:after="70" w:line="276"/>
      </w:pPr>
      <w:r>
        <w:rPr>
          <w:rFonts w:ascii="Calibri" w:cs="Calibri" w:eastAsia="Calibri" w:hAnsi="Calibri"/>
          <w:b/>
          <w:bCs/>
          <w:color w:val="1A1D23"/>
          <w:sz w:val="21"/>
          <w:szCs w:val="21"/>
        </w:rPr>
        <w:t xml:space="preserve">A-TAMP</w:t>
      </w:r>
      <w:r>
        <w:rPr>
          <w:rFonts w:ascii="Calibri" w:cs="Calibri" w:eastAsia="Calibri" w:hAnsi="Calibri"/>
          <w:color w:val="1A1D23"/>
          <w:sz w:val="21"/>
          <w:szCs w:val="21"/>
        </w:rPr>
        <w:t xml:space="preserve"> — Automated Trading Analysis &amp; Monitoring Platform. Takes a plain-language theme, pulls real live and historical prices across a curated universe of </w:t>
      </w:r>
      <w:r>
        <w:rPr>
          <w:rFonts w:ascii="Calibri" w:cs="Calibri" w:eastAsia="Calibri" w:hAnsi="Calibri"/>
          <w:b/>
          <w:bCs/>
          <w:color w:val="1A1D23"/>
          <w:sz w:val="21"/>
          <w:szCs w:val="21"/>
        </w:rPr>
        <w:t xml:space="preserve">76 liquid US tickers</w:t>
      </w:r>
      <w:r>
        <w:rPr>
          <w:rFonts w:ascii="Calibri" w:cs="Calibri" w:eastAsia="Calibri" w:hAnsi="Calibri"/>
          <w:color w:val="1A1D23"/>
          <w:sz w:val="21"/>
          <w:szCs w:val="21"/>
        </w:rPr>
        <w:t xml:space="preserve">, scores every candidate on real momentum and volatility, and proposes an example allocation with a factual, data-cited rationale per position. The AI may only choose from the preset universe; anything it invents is filtered out server-side and weights are re-normalised by us. Without an AI key it falls back to a transparent rules-based screen </w:t>
      </w:r>
      <w:r>
        <w:rPr>
          <w:rFonts w:ascii="Calibri" w:cs="Calibri" w:eastAsia="Calibri" w:hAnsi="Calibri"/>
          <w:b/>
          <w:bCs/>
          <w:color w:val="1A1D23"/>
          <w:sz w:val="21"/>
          <w:szCs w:val="21"/>
        </w:rPr>
        <w:t xml:space="preserve">and says so</w:t>
      </w:r>
      <w:r>
        <w:rPr>
          <w:rFonts w:ascii="Calibri" w:cs="Calibri" w:eastAsia="Calibri" w:hAnsi="Calibri"/>
          <w:color w:val="1A1D23"/>
          <w:sz w:val="21"/>
          <w:szCs w:val="21"/>
        </w:rPr>
        <w:t xml:space="preserve">. The user reviews, then applies or discards. Nothing is automatic.</w:t>
      </w:r>
    </w:p>
    <w:p>
      <w:pPr>
        <w:pStyle w:val="ListParagraph"/>
        <w:numPr>
          <w:ilvl w:val="0"/>
          <w:numId w:val="3"/>
        </w:numPr>
        <w:spacing w:after="70" w:line="276"/>
      </w:pPr>
      <w:r>
        <w:rPr>
          <w:rFonts w:ascii="Calibri" w:cs="Calibri" w:eastAsia="Calibri" w:hAnsi="Calibri"/>
          <w:color w:val="1A1D23"/>
          <w:sz w:val="21"/>
          <w:szCs w:val="21"/>
        </w:rPr>
        <w:t xml:space="preserve">A </w:t>
      </w:r>
      <w:r>
        <w:rPr>
          <w:rFonts w:ascii="Calibri" w:cs="Calibri" w:eastAsia="Calibri" w:hAnsi="Calibri"/>
          <w:b/>
          <w:bCs/>
          <w:color w:val="1A1D23"/>
          <w:sz w:val="21"/>
          <w:szCs w:val="21"/>
        </w:rPr>
        <w:t xml:space="preserve">complete change log</w:t>
      </w:r>
      <w:r>
        <w:rPr>
          <w:rFonts w:ascii="Calibri" w:cs="Calibri" w:eastAsia="Calibri" w:hAnsi="Calibri"/>
          <w:color w:val="1A1D23"/>
          <w:sz w:val="21"/>
          <w:szCs w:val="21"/>
        </w:rPr>
        <w:t xml:space="preserve"> per portfolio — every edit, every AI rebalance with before-and-after state and per-symbol reasoning.</w:t>
      </w:r>
    </w:p>
    <w:p>
      <w:pPr>
        <w:pStyle w:val="Heading3"/>
        <w:keepNext/>
        <w:spacing w:after="90" w:before="260"/>
      </w:pPr>
      <w:r>
        <w:rPr>
          <w:rFonts w:ascii="Calibri" w:cs="Calibri" w:eastAsia="Calibri" w:hAnsi="Calibri"/>
          <w:b/>
          <w:bCs/>
          <w:color w:val="1A1D23"/>
          <w:sz w:val="22"/>
          <w:szCs w:val="22"/>
        </w:rPr>
        <w:t xml:space="preserve">6.3 Company Reports</w:t>
      </w:r>
    </w:p>
    <w:p>
      <w:pPr>
        <w:spacing w:after="140" w:line="276"/>
      </w:pPr>
      <w:r>
        <w:rPr>
          <w:rFonts w:ascii="Calibri" w:cs="Calibri" w:eastAsia="Calibri" w:hAnsi="Calibri"/>
          <w:color w:val="1A1D23"/>
          <w:sz w:val="21"/>
          <w:szCs w:val="21"/>
        </w:rPr>
        <w:t xml:space="preserve">A full equity research report on any public company from real data: business overview, competitor benchmarking on growth and margins, financial health across income, balance sheet and cash flow, management and ownership including insider transactions, analyst coverage and targets, catalysts, technicals, shareholder returns, and news — with an AI-written synthesis on top covering business explanation, competitive analysis, brand strength, SWOT and a final assessment.</w:t>
      </w:r>
    </w:p>
    <w:p>
      <w:pPr>
        <w:spacing w:after="140" w:line="276"/>
      </w:pPr>
      <w:r>
        <w:rPr>
          <w:rFonts w:ascii="Calibri" w:cs="Calibri" w:eastAsia="Calibri" w:hAnsi="Calibri"/>
          <w:color w:val="1A1D23"/>
          <w:sz w:val="21"/>
          <w:szCs w:val="21"/>
        </w:rPr>
        <w:t xml:space="preserve">The model is given only the real bundle and is required to write exactly "Not publicly reported" or "Data unavailable" where something is missing. It cannot invent a competitor, an executive, a figure or an event. Reports are saved, searchable and favouritable — and they are the single most shareable artefact the product produces, which is why one free report is the Free-tier taster.</w:t>
      </w:r>
    </w:p>
    <w:p>
      <w:pPr>
        <w:pStyle w:val="Heading3"/>
        <w:keepNext/>
        <w:spacing w:after="90" w:before="260"/>
      </w:pPr>
      <w:r>
        <w:rPr>
          <w:rFonts w:ascii="Calibri" w:cs="Calibri" w:eastAsia="Calibri" w:hAnsi="Calibri"/>
          <w:b/>
          <w:bCs/>
          <w:color w:val="1A1D23"/>
          <w:sz w:val="22"/>
          <w:szCs w:val="22"/>
        </w:rPr>
        <w:t xml:space="preserve">6.4 Trade Signals</w:t>
      </w:r>
    </w:p>
    <w:p>
      <w:pPr>
        <w:spacing w:after="140" w:line="276"/>
      </w:pPr>
      <w:r>
        <w:rPr>
          <w:rFonts w:ascii="Calibri" w:cs="Calibri" w:eastAsia="Calibri" w:hAnsi="Calibri"/>
          <w:color w:val="1A1D23"/>
          <w:sz w:val="21"/>
          <w:szCs w:val="21"/>
        </w:rPr>
        <w:t xml:space="preserve">Favourite a qualified strategy and it is checked against live prices — in the browser while the page is open, and by a server-side job </w:t>
      </w:r>
      <w:r>
        <w:rPr>
          <w:rFonts w:ascii="Calibri" w:cs="Calibri" w:eastAsia="Calibri" w:hAnsi="Calibri"/>
          <w:b/>
          <w:bCs/>
          <w:color w:val="1A1D23"/>
          <w:sz w:val="21"/>
          <w:szCs w:val="21"/>
        </w:rPr>
        <w:t xml:space="preserve">every five minutes regardless of whether anyone is logged in</w:t>
      </w:r>
      <w:r>
        <w:rPr>
          <w:rFonts w:ascii="Calibri" w:cs="Calibri" w:eastAsia="Calibri" w:hAnsi="Calibri"/>
          <w:color w:val="1A1D23"/>
          <w:sz w:val="21"/>
          <w:szCs w:val="21"/>
        </w:rPr>
        <w:t xml:space="preserve">. When a rule fires, a notification is created with the strategy, action, price and a plain-English reason. The user confirms or dismisses; confirming opens or closes a tracked paper position. </w:t>
      </w:r>
      <w:r>
        <w:rPr>
          <w:rFonts w:ascii="Calibri" w:cs="Calibri" w:eastAsia="Calibri" w:hAnsi="Calibri"/>
          <w:b/>
          <w:bCs/>
          <w:color w:val="1A1D23"/>
          <w:sz w:val="21"/>
          <w:szCs w:val="21"/>
        </w:rPr>
        <w:t xml:space="preserve">No order is ever sent anywhere.</w:t>
      </w:r>
      <w:r>
        <w:rPr>
          <w:rFonts w:ascii="Calibri" w:cs="Calibri" w:eastAsia="Calibri" w:hAnsi="Calibri"/>
          <w:color w:val="1A1D23"/>
          <w:sz w:val="21"/>
          <w:szCs w:val="21"/>
        </w:rPr>
        <w:t xml:space="preserve"> If the background job goes stale, the page says so to the affected user — a monitoring product that silently stops monitoring is worse than none.</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7. How to evaluate it yourself</w:t>
      </w:r>
    </w:p>
    <w:p>
      <w:pPr>
        <w:spacing w:after="140" w:line="276"/>
      </w:pPr>
      <w:r>
        <w:rPr>
          <w:rFonts w:ascii="Calibri" w:cs="Calibri" w:eastAsia="Calibri" w:hAnsi="Calibri"/>
          <w:color w:val="1A1D23"/>
          <w:sz w:val="21"/>
          <w:szCs w:val="21"/>
        </w:rPr>
        <w:t xml:space="preserve">I would rather you use the product than read about it. Fifteen minutes:</w:t>
      </w:r>
    </w:p>
    <w:p>
      <w:pPr>
        <w:pStyle w:val="ListParagraph"/>
        <w:numPr>
          <w:ilvl w:val="0"/>
          <w:numId w:val="2"/>
        </w:numPr>
        <w:spacing w:after="70" w:line="276"/>
      </w:pPr>
      <w:r>
        <w:rPr>
          <w:rFonts w:ascii="Calibri" w:cs="Calibri" w:eastAsia="Calibri" w:hAnsi="Calibri"/>
          <w:b/>
          <w:bCs/>
          <w:color w:val="1A1D23"/>
          <w:sz w:val="21"/>
          <w:szCs w:val="21"/>
        </w:rPr>
        <w:t xml:space="preserve">Sign up at strategylabai.net.</w:t>
      </w:r>
      <w:r>
        <w:rPr>
          <w:rFonts w:ascii="Calibri" w:cs="Calibri" w:eastAsia="Calibri" w:hAnsi="Calibri"/>
          <w:color w:val="1A1D23"/>
          <w:sz w:val="21"/>
          <w:szCs w:val="21"/>
        </w:rPr>
        <w:t xml:space="preserve"> Note that you cannot get past the consent gate without accepting the terms, privacy policy and disclaimer — and that this acceptance is versioned.</w:t>
      </w:r>
    </w:p>
    <w:p>
      <w:pPr>
        <w:pStyle w:val="ListParagraph"/>
        <w:numPr>
          <w:ilvl w:val="0"/>
          <w:numId w:val="2"/>
        </w:numPr>
        <w:spacing w:after="70" w:line="276"/>
      </w:pPr>
      <w:r>
        <w:rPr>
          <w:rFonts w:ascii="Calibri" w:cs="Calibri" w:eastAsia="Calibri" w:hAnsi="Calibri"/>
          <w:b/>
          <w:bCs/>
          <w:color w:val="1A1D23"/>
          <w:sz w:val="21"/>
          <w:szCs w:val="21"/>
        </w:rPr>
        <w:t xml:space="preserve">Run a research job</w:t>
      </w:r>
      <w:r>
        <w:rPr>
          <w:rFonts w:ascii="Calibri" w:cs="Calibri" w:eastAsia="Calibri" w:hAnsi="Calibri"/>
          <w:color w:val="1A1D23"/>
          <w:sz w:val="21"/>
          <w:szCs w:val="21"/>
        </w:rPr>
        <w:t xml:space="preserve"> on any ticker. Watch how many variations are generated and how few qualify. Read a rejection reason — that sentence is the company.</w:t>
      </w:r>
    </w:p>
    <w:p>
      <w:pPr>
        <w:pStyle w:val="ListParagraph"/>
        <w:numPr>
          <w:ilvl w:val="0"/>
          <w:numId w:val="2"/>
        </w:numPr>
        <w:spacing w:after="70" w:line="276"/>
      </w:pPr>
      <w:r>
        <w:rPr>
          <w:rFonts w:ascii="Calibri" w:cs="Calibri" w:eastAsia="Calibri" w:hAnsi="Calibri"/>
          <w:b/>
          <w:bCs/>
          <w:color w:val="1A1D23"/>
          <w:sz w:val="21"/>
          <w:szCs w:val="21"/>
        </w:rPr>
        <w:t xml:space="preserve">Open a Company Report</w:t>
      </w:r>
      <w:r>
        <w:rPr>
          <w:rFonts w:ascii="Calibri" w:cs="Calibri" w:eastAsia="Calibri" w:hAnsi="Calibri"/>
          <w:color w:val="1A1D23"/>
          <w:sz w:val="21"/>
          <w:szCs w:val="21"/>
        </w:rPr>
        <w:t xml:space="preserve"> on a business you know well. Check the figures against a source you trust. Then read the AI narrative and look for a claim the data did not support. You will not find one; that constraint is enforced in the prompt and the fallback.</w:t>
      </w:r>
    </w:p>
    <w:p>
      <w:pPr>
        <w:pStyle w:val="ListParagraph"/>
        <w:numPr>
          <w:ilvl w:val="0"/>
          <w:numId w:val="2"/>
        </w:numPr>
        <w:spacing w:after="70" w:line="276"/>
      </w:pPr>
      <w:r>
        <w:rPr>
          <w:rFonts w:ascii="Calibri" w:cs="Calibri" w:eastAsia="Calibri" w:hAnsi="Calibri"/>
          <w:b/>
          <w:bCs/>
          <w:color w:val="1A1D23"/>
          <w:sz w:val="21"/>
          <w:szCs w:val="21"/>
        </w:rPr>
        <w:t xml:space="preserve">Create a portfolio, describe a theme, and run A-TAMP.</w:t>
      </w:r>
      <w:r>
        <w:rPr>
          <w:rFonts w:ascii="Calibri" w:cs="Calibri" w:eastAsia="Calibri" w:hAnsi="Calibri"/>
          <w:color w:val="1A1D23"/>
          <w:sz w:val="21"/>
          <w:szCs w:val="21"/>
        </w:rPr>
        <w:t xml:space="preserve"> Note that every rationale cites real computed data and that nothing is applied until you approve it.</w:t>
      </w:r>
    </w:p>
    <w:p>
      <w:pPr>
        <w:pStyle w:val="ListParagraph"/>
        <w:numPr>
          <w:ilvl w:val="0"/>
          <w:numId w:val="2"/>
        </w:numPr>
        <w:spacing w:after="70" w:line="276"/>
      </w:pPr>
      <w:r>
        <w:rPr>
          <w:rFonts w:ascii="Calibri" w:cs="Calibri" w:eastAsia="Calibri" w:hAnsi="Calibri"/>
          <w:b/>
          <w:bCs/>
          <w:color w:val="1A1D23"/>
          <w:sz w:val="21"/>
          <w:szCs w:val="21"/>
        </w:rPr>
        <w:t xml:space="preserve">Favourite a strategy</w:t>
      </w:r>
      <w:r>
        <w:rPr>
          <w:rFonts w:ascii="Calibri" w:cs="Calibri" w:eastAsia="Calibri" w:hAnsi="Calibri"/>
          <w:color w:val="1A1D23"/>
          <w:sz w:val="21"/>
          <w:szCs w:val="21"/>
        </w:rPr>
        <w:t xml:space="preserve"> and look at Trade Signals. Note the staleness warning on the background job.</w:t>
      </w:r>
    </w:p>
    <w:p>
      <w:pPr>
        <w:spacing w:after="140" w:line="276"/>
      </w:pPr>
      <w:r>
        <w:rPr>
          <w:rFonts w:ascii="Calibri" w:cs="Calibri" w:eastAsia="Calibri" w:hAnsi="Calibri"/>
          <w:color w:val="1A1D23"/>
          <w:sz w:val="21"/>
          <w:szCs w:val="21"/>
        </w:rPr>
        <w:t xml:space="preserve">Then ask me anything. The code is available for technical diligence under NDA.</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8. Technology</w:t>
      </w:r>
    </w:p>
    <w:p>
      <w:pPr>
        <w:spacing w:after="140" w:line="276"/>
      </w:pPr>
      <w:r>
        <w:rPr>
          <w:rFonts w:ascii="Calibri" w:cs="Calibri" w:eastAsia="Calibri" w:hAnsi="Calibri"/>
          <w:color w:val="1A1D23"/>
          <w:sz w:val="21"/>
          <w:szCs w:val="21"/>
        </w:rPr>
        <w:t xml:space="preserve">A Next.js 16 application on Vercel over Supabase Postgres. Three properties matter to an investor:</w:t>
      </w:r>
    </w:p>
    <w:p>
      <w:pPr>
        <w:spacing w:after="140" w:line="276"/>
      </w:pPr>
      <w:r>
        <w:rPr>
          <w:rFonts w:ascii="Calibri" w:cs="Calibri" w:eastAsia="Calibri" w:hAnsi="Calibri"/>
          <w:b/>
          <w:bCs/>
          <w:color w:val="1A1D23"/>
          <w:sz w:val="21"/>
          <w:szCs w:val="21"/>
        </w:rPr>
        <w:t xml:space="preserve">1. The expensive compute runs on the user's machine.</w:t>
      </w:r>
      <w:r>
        <w:rPr>
          <w:rFonts w:ascii="Calibri" w:cs="Calibri" w:eastAsia="Calibri" w:hAnsi="Calibri"/>
          <w:color w:val="1A1D23"/>
          <w:sz w:val="21"/>
          <w:szCs w:val="21"/>
        </w:rPr>
        <w:t xml:space="preserve"> The backtesting engine executes in the browser. A user running a million-variation search costs us nothing. This decouples our most visible cost driver from usage entirely, and it is the main reason an 80%+ gross margin is credible rather than aspirational.</w:t>
      </w:r>
    </w:p>
    <w:p>
      <w:pPr>
        <w:spacing w:after="140" w:line="276"/>
      </w:pPr>
      <w:r>
        <w:rPr>
          <w:rFonts w:ascii="Calibri" w:cs="Calibri" w:eastAsia="Calibri" w:hAnsi="Calibri"/>
          <w:b/>
          <w:bCs/>
          <w:color w:val="1A1D23"/>
          <w:sz w:val="21"/>
          <w:szCs w:val="21"/>
        </w:rPr>
        <w:t xml:space="preserve">2. The product works while the user is asleep.</w:t>
      </w:r>
      <w:r>
        <w:rPr>
          <w:rFonts w:ascii="Calibri" w:cs="Calibri" w:eastAsia="Calibri" w:hAnsi="Calibri"/>
          <w:color w:val="1A1D23"/>
          <w:sz w:val="21"/>
          <w:szCs w:val="21"/>
        </w:rPr>
        <w:t xml:space="preserve"> Signal checks every five minutes and portfolio snapshots every hour run server-side on a schedule, authenticated by a constant-time shared-secret comparison sent as a header. This is what makes it a subscription rather than a tool you open occasionally.</w:t>
      </w:r>
    </w:p>
    <w:p>
      <w:pPr>
        <w:spacing w:after="140" w:line="276"/>
      </w:pPr>
      <w:r>
        <w:rPr>
          <w:rFonts w:ascii="Calibri" w:cs="Calibri" w:eastAsia="Calibri" w:hAnsi="Calibri"/>
          <w:b/>
          <w:bCs/>
          <w:color w:val="1A1D23"/>
          <w:sz w:val="21"/>
          <w:szCs w:val="21"/>
        </w:rPr>
        <w:t xml:space="preserve">3. Every rule lives in exactly one place.</w:t>
      </w:r>
      <w:r>
        <w:rPr>
          <w:rFonts w:ascii="Calibri" w:cs="Calibri" w:eastAsia="Calibri" w:hAnsi="Calibri"/>
          <w:color w:val="1A1D23"/>
          <w:sz w:val="21"/>
          <w:szCs w:val="21"/>
        </w:rPr>
        <w:t xml:space="preserve"> Qualification thresholds: one module. Plan limits: one database table, changeable without a deployment. Legal copy: one set of versioned markdown files. This is what makes it possible for one person to operate the whole system without the marketing page and the enforcement layer drifting apart — the classic failure mode for a solo-built SaaS, and the reason this one does not have it.</w:t>
      </w:r>
    </w:p>
    <w:p>
      <w:pPr>
        <w:spacing w:after="140" w:line="276"/>
      </w:pPr>
      <w:r>
        <w:rPr>
          <w:rFonts w:ascii="Calibri" w:cs="Calibri" w:eastAsia="Calibri" w:hAnsi="Calibri"/>
          <w:b/>
          <w:bCs/>
          <w:color w:val="1A1D23"/>
          <w:sz w:val="21"/>
          <w:szCs w:val="21"/>
        </w:rPr>
        <w:t xml:space="preserve">Security.</w:t>
      </w:r>
      <w:r>
        <w:rPr>
          <w:rFonts w:ascii="Calibri" w:cs="Calibri" w:eastAsia="Calibri" w:hAnsi="Calibri"/>
          <w:color w:val="1A1D23"/>
          <w:sz w:val="21"/>
          <w:szCs w:val="21"/>
        </w:rPr>
        <w:t xml:space="preserve"> Row-level security on every user table, bound to the authenticated user and — for portfolio-scoped tables — to the owning portfolio. Sessions validated server-side against the auth provider on every protected request, never decoded from a cookie. No secret reachable from the browser. Distributed rate limiting per IP and per account. Full security header set: content security policy, HSTS with preload, frame denial, referrer and permissions policy. A written information security program with an annual review on the calendar.</w:t>
      </w:r>
    </w:p>
    <w:p>
      <w:pPr>
        <w:pStyle w:val="Heading3"/>
        <w:keepNext/>
        <w:spacing w:after="90" w:before="260"/>
      </w:pPr>
      <w:r>
        <w:rPr>
          <w:rFonts w:ascii="Calibri" w:cs="Calibri" w:eastAsia="Calibri" w:hAnsi="Calibri"/>
          <w:b/>
          <w:bCs/>
          <w:color w:val="1A1D23"/>
          <w:sz w:val="22"/>
          <w:szCs w:val="22"/>
        </w:rPr>
        <w:t xml:space="preserve">How the AI is kept honest</w:t>
      </w:r>
    </w:p>
    <w:p>
      <w:pPr>
        <w:spacing w:after="140" w:line="276"/>
      </w:pPr>
      <w:r>
        <w:rPr>
          <w:rFonts w:ascii="Calibri" w:cs="Calibri" w:eastAsia="Calibri" w:hAnsi="Calibri"/>
          <w:color w:val="1A1D23"/>
          <w:sz w:val="21"/>
          <w:szCs w:val="21"/>
        </w:rPr>
        <w:t xml:space="preserve">This is a financial product with a language model inside it, which is exactly the combination regulators and users are right to be suspicious of. The constraints are architectural, not policy statements:</w:t>
      </w:r>
    </w:p>
    <w:p>
      <w:pPr>
        <w:pStyle w:val="ListParagraph"/>
        <w:numPr>
          <w:ilvl w:val="0"/>
          <w:numId w:val="3"/>
        </w:numPr>
        <w:spacing w:after="70" w:line="276"/>
      </w:pPr>
      <w:r>
        <w:rPr>
          <w:rFonts w:ascii="Calibri" w:cs="Calibri" w:eastAsia="Calibri" w:hAnsi="Calibri"/>
          <w:b/>
          <w:bCs/>
          <w:color w:val="1A1D23"/>
          <w:sz w:val="21"/>
          <w:szCs w:val="21"/>
        </w:rPr>
        <w:t xml:space="preserve">The model never sees a number it did not receive from us.</w:t>
      </w:r>
      <w:r>
        <w:rPr>
          <w:rFonts w:ascii="Calibri" w:cs="Calibri" w:eastAsia="Calibri" w:hAnsi="Calibri"/>
          <w:color w:val="1A1D23"/>
          <w:sz w:val="21"/>
          <w:szCs w:val="21"/>
        </w:rPr>
        <w:t xml:space="preserve"> Both integrations are given a bundle of real, computed data and instructed to write only from it. Where something is missing, the model must write exactly "Not publicly reported" or "Data unavailable" — it is not permitted to estimate.</w:t>
      </w:r>
    </w:p>
    <w:p>
      <w:pPr>
        <w:pStyle w:val="ListParagraph"/>
        <w:numPr>
          <w:ilvl w:val="0"/>
          <w:numId w:val="3"/>
        </w:numPr>
        <w:spacing w:after="70" w:line="276"/>
      </w:pPr>
      <w:r>
        <w:rPr>
          <w:rFonts w:ascii="Calibri" w:cs="Calibri" w:eastAsia="Calibri" w:hAnsi="Calibri"/>
          <w:b/>
          <w:bCs/>
          <w:color w:val="1A1D23"/>
          <w:sz w:val="21"/>
          <w:szCs w:val="21"/>
        </w:rPr>
        <w:t xml:space="preserve">The model cannot invent a security.</w:t>
      </w:r>
      <w:r>
        <w:rPr>
          <w:rFonts w:ascii="Calibri" w:cs="Calibri" w:eastAsia="Calibri" w:hAnsi="Calibri"/>
          <w:color w:val="1A1D23"/>
          <w:sz w:val="21"/>
          <w:szCs w:val="21"/>
        </w:rPr>
        <w:t xml:space="preserve"> A-TAMP may only select from a preset universe of real tickers. Anything it returns outside that list is discarded server-side, and the weights it proposes are re-normalised by us rather than trusted.</w:t>
      </w:r>
    </w:p>
    <w:p>
      <w:pPr>
        <w:pStyle w:val="ListParagraph"/>
        <w:numPr>
          <w:ilvl w:val="0"/>
          <w:numId w:val="3"/>
        </w:numPr>
        <w:spacing w:after="70" w:line="276"/>
      </w:pPr>
      <w:r>
        <w:rPr>
          <w:rFonts w:ascii="Calibri" w:cs="Calibri" w:eastAsia="Calibri" w:hAnsi="Calibri"/>
          <w:b/>
          <w:bCs/>
          <w:color w:val="1A1D23"/>
          <w:sz w:val="21"/>
          <w:szCs w:val="21"/>
        </w:rPr>
        <w:t xml:space="preserve">The model cannot give advice.</w:t>
      </w:r>
      <w:r>
        <w:rPr>
          <w:rFonts w:ascii="Calibri" w:cs="Calibri" w:eastAsia="Calibri" w:hAnsi="Calibri"/>
          <w:color w:val="1A1D23"/>
          <w:sz w:val="21"/>
          <w:szCs w:val="21"/>
        </w:rPr>
        <w:t xml:space="preserve"> It is explicitly instructed never to promise or predict a return and never to phrase anything as what a person should do. Output is framed as an example throughout.</w:t>
      </w:r>
    </w:p>
    <w:p>
      <w:pPr>
        <w:pStyle w:val="ListParagraph"/>
        <w:numPr>
          <w:ilvl w:val="0"/>
          <w:numId w:val="3"/>
        </w:numPr>
        <w:spacing w:after="70" w:line="276"/>
      </w:pPr>
      <w:r>
        <w:rPr>
          <w:rFonts w:ascii="Calibri" w:cs="Calibri" w:eastAsia="Calibri" w:hAnsi="Calibri"/>
          <w:b/>
          <w:bCs/>
          <w:color w:val="1A1D23"/>
          <w:sz w:val="21"/>
          <w:szCs w:val="21"/>
        </w:rPr>
        <w:t xml:space="preserve">The model is never in the loop on an action.</w:t>
      </w:r>
      <w:r>
        <w:rPr>
          <w:rFonts w:ascii="Calibri" w:cs="Calibri" w:eastAsia="Calibri" w:hAnsi="Calibri"/>
          <w:color w:val="1A1D23"/>
          <w:sz w:val="21"/>
          <w:szCs w:val="21"/>
        </w:rPr>
        <w:t xml:space="preserve"> Nothing it produces is applied automatically. Every proposal is reviewed and accepted or discarded by the user.</w:t>
      </w:r>
    </w:p>
    <w:p>
      <w:pPr>
        <w:pStyle w:val="ListParagraph"/>
        <w:numPr>
          <w:ilvl w:val="0"/>
          <w:numId w:val="3"/>
        </w:numPr>
        <w:spacing w:after="70" w:line="276"/>
      </w:pPr>
      <w:r>
        <w:rPr>
          <w:rFonts w:ascii="Calibri" w:cs="Calibri" w:eastAsia="Calibri" w:hAnsi="Calibri"/>
          <w:b/>
          <w:bCs/>
          <w:color w:val="1A1D23"/>
          <w:sz w:val="21"/>
          <w:szCs w:val="21"/>
        </w:rPr>
        <w:t xml:space="preserve">It degrades honestly.</w:t>
      </w:r>
      <w:r>
        <w:rPr>
          <w:rFonts w:ascii="Calibri" w:cs="Calibri" w:eastAsia="Calibri" w:hAnsi="Calibri"/>
          <w:color w:val="1A1D23"/>
          <w:sz w:val="21"/>
          <w:szCs w:val="21"/>
        </w:rPr>
        <w:t xml:space="preserve"> If the AI is unavailable, both features fall back to deterministic, rules-based output — and the output says that is what happened, rather than quietly presenting a template as analysis.</w:t>
      </w:r>
    </w:p>
    <w:p>
      <w:pPr>
        <w:pStyle w:val="ListParagraph"/>
        <w:numPr>
          <w:ilvl w:val="0"/>
          <w:numId w:val="3"/>
        </w:numPr>
        <w:spacing w:after="70" w:line="276"/>
      </w:pPr>
      <w:r>
        <w:rPr>
          <w:rFonts w:ascii="Calibri" w:cs="Calibri" w:eastAsia="Calibri" w:hAnsi="Calibri"/>
          <w:b/>
          <w:bCs/>
          <w:color w:val="1A1D23"/>
          <w:sz w:val="21"/>
          <w:szCs w:val="21"/>
        </w:rPr>
        <w:t xml:space="preserve">Its cost is bounded.</w:t>
      </w:r>
      <w:r>
        <w:rPr>
          <w:rFonts w:ascii="Calibri" w:cs="Calibri" w:eastAsia="Calibri" w:hAnsi="Calibri"/>
          <w:color w:val="1A1D23"/>
          <w:sz w:val="21"/>
          <w:szCs w:val="21"/>
        </w:rPr>
        <w:t xml:space="preserve"> Metered per plan in the database, capped per account, and capped again deployment-wide.</w:t>
      </w:r>
    </w:p>
    <w:p>
      <w:pPr>
        <w:spacing w:after="140" w:line="276"/>
      </w:pPr>
      <w:r>
        <w:rPr>
          <w:rFonts w:ascii="Calibri" w:cs="Calibri" w:eastAsia="Calibri" w:hAnsi="Calibri"/>
          <w:b/>
          <w:bCs/>
          <w:color w:val="1A1D23"/>
          <w:sz w:val="21"/>
          <w:szCs w:val="21"/>
        </w:rPr>
        <w:t xml:space="preserve">Security review is a routine, not an event.</w:t>
      </w:r>
      <w:r>
        <w:rPr>
          <w:rFonts w:ascii="Calibri" w:cs="Calibri" w:eastAsia="Calibri" w:hAnsi="Calibri"/>
          <w:color w:val="1A1D23"/>
          <w:sz w:val="21"/>
          <w:szCs w:val="21"/>
        </w:rPr>
        <w:t xml:space="preserve"> The platform has been through multiple structured review passes, each recorded in the repository with the findings and the fixes. The most recent produced, among others: an open-redirect fix on the login flow, a wildcard-injection fix in the username lookup, authentication added to the market-data proxy, a deployment-wide ceiling on AI spend, and database-level hardening of row-level security defaults. I am telling you this not because it is unusual to have findings — every system has them — but because the discipline of looking, recording and fixing is the thing that is unusual at this stage.</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9. Why this is hard to copy</w:t>
      </w:r>
    </w:p>
    <w:p>
      <w:pPr>
        <w:spacing w:after="140" w:line="276"/>
      </w:pPr>
      <w:r>
        <w:rPr>
          <w:rFonts w:ascii="Calibri" w:cs="Calibri" w:eastAsia="Calibri" w:hAnsi="Calibri"/>
          <w:color w:val="1A1D23"/>
          <w:sz w:val="21"/>
          <w:szCs w:val="21"/>
        </w:rPr>
        <w:t xml:space="preserve">Honestly: the features are not defensible. A well-funded incumbent could build the qualification gate in a quarter. Four things are harder.</w:t>
      </w:r>
    </w:p>
    <w:p>
      <w:pPr>
        <w:spacing w:after="140" w:line="276"/>
      </w:pPr>
      <w:r>
        <w:rPr>
          <w:rFonts w:ascii="Calibri" w:cs="Calibri" w:eastAsia="Calibri" w:hAnsi="Calibri"/>
          <w:b/>
          <w:bCs/>
          <w:color w:val="1A1D23"/>
          <w:sz w:val="21"/>
          <w:szCs w:val="21"/>
        </w:rPr>
        <w:t xml:space="preserve">1. The posture has a switching cost for them and none for us.</w:t>
      </w:r>
      <w:r>
        <w:rPr>
          <w:rFonts w:ascii="Calibri" w:cs="Calibri" w:eastAsia="Calibri" w:hAnsi="Calibri"/>
          <w:color w:val="1A1D23"/>
          <w:sz w:val="21"/>
          <w:szCs w:val="21"/>
        </w:rPr>
        <w:t xml:space="preserve"> Enforcing out-of-sample validation means telling your existing users that most of their saved strategies were never validated. We have no legacy users to disappoint.</w:t>
      </w:r>
    </w:p>
    <w:p>
      <w:pPr>
        <w:spacing w:after="140" w:line="276"/>
      </w:pPr>
      <w:r>
        <w:rPr>
          <w:rFonts w:ascii="Calibri" w:cs="Calibri" w:eastAsia="Calibri" w:hAnsi="Calibri"/>
          <w:b/>
          <w:bCs/>
          <w:color w:val="1A1D23"/>
          <w:sz w:val="21"/>
          <w:szCs w:val="21"/>
        </w:rPr>
        <w:t xml:space="preserve">2. The explanation layer is deceptively hard.</w:t>
      </w:r>
      <w:r>
        <w:rPr>
          <w:rFonts w:ascii="Calibri" w:cs="Calibri" w:eastAsia="Calibri" w:hAnsi="Calibri"/>
          <w:color w:val="1A1D23"/>
          <w:sz w:val="21"/>
          <w:szCs w:val="21"/>
        </w:rPr>
        <w:t xml:space="preserve"> Getting a language model to explain a rejection accurately, in plain English, without ever inventing a number, without ever drifting into advice, and while degrading gracefully when the model is unavailable — that is the part that takes real iteration, and it is invisible until you try to build it.</w:t>
      </w:r>
    </w:p>
    <w:p>
      <w:pPr>
        <w:spacing w:after="140" w:line="276"/>
      </w:pPr>
      <w:r>
        <w:rPr>
          <w:rFonts w:ascii="Calibri" w:cs="Calibri" w:eastAsia="Calibri" w:hAnsi="Calibri"/>
          <w:b/>
          <w:bCs/>
          <w:color w:val="1A1D23"/>
          <w:sz w:val="21"/>
          <w:szCs w:val="21"/>
        </w:rPr>
        <w:t xml:space="preserve">3. The compliance surface is a genuine barrier.</w:t>
      </w:r>
      <w:r>
        <w:rPr>
          <w:rFonts w:ascii="Calibri" w:cs="Calibri" w:eastAsia="Calibri" w:hAnsi="Calibri"/>
          <w:color w:val="1A1D23"/>
          <w:sz w:val="21"/>
          <w:szCs w:val="21"/>
        </w:rPr>
        <w:t xml:space="preserve"> A competitor copying our features inherits our regulatory exposure without our documentation, our versioned consent trail, or our architectural guarantees that no trade is ever placed. In this category that is not paperwork; it is the cost of entry.</w:t>
      </w:r>
    </w:p>
    <w:p>
      <w:pPr>
        <w:spacing w:after="140" w:line="276"/>
      </w:pPr>
      <w:r>
        <w:rPr>
          <w:rFonts w:ascii="Calibri" w:cs="Calibri" w:eastAsia="Calibri" w:hAnsi="Calibri"/>
          <w:b/>
          <w:bCs/>
          <w:color w:val="1A1D23"/>
          <w:sz w:val="21"/>
          <w:szCs w:val="21"/>
        </w:rPr>
        <w:t xml:space="preserve">4. Accumulated personal history.</w:t>
      </w:r>
      <w:r>
        <w:rPr>
          <w:rFonts w:ascii="Calibri" w:cs="Calibri" w:eastAsia="Calibri" w:hAnsi="Calibri"/>
          <w:color w:val="1A1D23"/>
          <w:sz w:val="21"/>
          <w:szCs w:val="21"/>
        </w:rPr>
        <w:t xml:space="preserve"> Strategy logs, run history, saved reports, portfolio change logs. A user with a year of research on the platform does not casually move.</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10. Market</w:t>
      </w:r>
    </w:p>
    <w:p>
      <w:pPr>
        <w:spacing w:after="140" w:line="276"/>
      </w:pPr>
      <w:r>
        <w:rPr>
          <w:rFonts w:ascii="Calibri" w:cs="Calibri" w:eastAsia="Calibri" w:hAnsi="Calibri"/>
          <w:color w:val="1A1D23"/>
          <w:sz w:val="21"/>
          <w:szCs w:val="21"/>
        </w:rPr>
        <w:t xml:space="preserve">I am going to be careful here, because inflated market sizing is the fastest way to lose credibility with someone who does this professionally.</w:t>
      </w:r>
    </w:p>
    <w:p>
      <w:pPr>
        <w:spacing w:after="140" w:line="276"/>
      </w:pPr>
      <w:r>
        <w:rPr>
          <w:rFonts w:ascii="Calibri" w:cs="Calibri" w:eastAsia="Calibri" w:hAnsi="Calibri"/>
          <w:b/>
          <w:bCs/>
          <w:color w:val="1A1D23"/>
          <w:sz w:val="21"/>
          <w:szCs w:val="21"/>
        </w:rPr>
        <w:t xml:space="preserve">Who buys.</w:t>
      </w:r>
      <w:r>
        <w:rPr>
          <w:rFonts w:ascii="Calibri" w:cs="Calibri" w:eastAsia="Calibri" w:hAnsi="Calibri"/>
          <w:color w:val="1A1D23"/>
          <w:sz w:val="21"/>
          <w:szCs w:val="21"/>
        </w:rPr>
        <w:t xml:space="preserve"> The serious self-directed retail investor — manages their own money, has been doing it at least a year, has already lost money on an idea that "looked good" and knows it, typically 25–45, comfortable with software but not a programmer. Secondary: the aspiring quant, using us as the on-ramp before Python — high engagement, price-sensitive, the Free-to-Pro cohort. Tertiary: small advisory practices and investment clubs — the Elite tier and the first real enterprise conversation.</w:t>
      </w:r>
    </w:p>
    <w:p>
      <w:pPr>
        <w:spacing w:after="140" w:line="276"/>
      </w:pPr>
      <w:r>
        <w:rPr>
          <w:rFonts w:ascii="Calibri" w:cs="Calibri" w:eastAsia="Calibri" w:hAnsi="Calibri"/>
          <w:b/>
          <w:bCs/>
          <w:color w:val="1A1D23"/>
          <w:sz w:val="21"/>
          <w:szCs w:val="21"/>
        </w:rPr>
        <w:t xml:space="preserve">Who does not.</w:t>
      </w:r>
      <w:r>
        <w:rPr>
          <w:rFonts w:ascii="Calibri" w:cs="Calibri" w:eastAsia="Calibri" w:hAnsi="Calibri"/>
          <w:color w:val="1A1D23"/>
          <w:sz w:val="21"/>
          <w:szCs w:val="21"/>
        </w:rPr>
        <w:t xml:space="preserve"> Day traders wanting signals to copy. Anyone wanting guaranteed returns. Institutions with a Bloomberg terminal and a quant team. We will lose all three and should.</w:t>
      </w:r>
    </w:p>
    <w:p>
      <w:pPr>
        <w:spacing w:after="140" w:line="276"/>
      </w:pPr>
      <w:r>
        <w:rPr>
          <w:rFonts w:ascii="Calibri" w:cs="Calibri" w:eastAsia="Calibri" w:hAnsi="Calibri"/>
          <w:b/>
          <w:bCs/>
          <w:color w:val="1A1D23"/>
          <w:sz w:val="21"/>
          <w:szCs w:val="21"/>
        </w:rPr>
        <w:t xml:space="preserve">Sizing, honestly.</w:t>
      </w:r>
      <w:r>
        <w:rPr>
          <w:rFonts w:ascii="Calibri" w:cs="Calibri" w:eastAsia="Calibri" w:hAnsi="Calibri"/>
          <w:color w:val="1A1D23"/>
          <w:sz w:val="21"/>
          <w:szCs w:val="21"/>
        </w:rPr>
        <w:t xml:space="preserve"> Tens of millions of US adults hold a self-directed brokerage account — that is the outer boundary and it is not our market, since most of them buy index funds and never think about a strategy. The realistic addressable market is the subset who actively research and test their own ideas and already pay for tools; the honest proxy is the paying subscriber base of existing charting and backtesting platforms, collectively in the low millions of paid seats globally at $15–60 per month.</w:t>
      </w:r>
    </w:p>
    <w:p>
      <w:pPr>
        <w:spacing w:after="140" w:line="276"/>
      </w:pPr>
      <w:r>
        <w:rPr>
          <w:rFonts w:ascii="Calibri" w:cs="Calibri" w:eastAsia="Calibri" w:hAnsi="Calibri"/>
          <w:b/>
          <w:bCs/>
          <w:color w:val="1A1D23"/>
          <w:sz w:val="21"/>
          <w:szCs w:val="21"/>
        </w:rPr>
        <w:t xml:space="preserve">What I am actually underwriting.</w:t>
      </w:r>
      <w:r>
        <w:rPr>
          <w:rFonts w:ascii="Calibri" w:cs="Calibri" w:eastAsia="Calibri" w:hAnsi="Calibri"/>
          <w:color w:val="1A1D23"/>
          <w:sz w:val="21"/>
          <w:szCs w:val="21"/>
        </w:rPr>
        <w:t xml:space="preserve"> 10,000 paying subscribers at a blended $35/month is roughly </w:t>
      </w:r>
      <w:r>
        <w:rPr>
          <w:rFonts w:ascii="Calibri" w:cs="Calibri" w:eastAsia="Calibri" w:hAnsi="Calibri"/>
          <w:b/>
          <w:bCs/>
          <w:color w:val="1A1D23"/>
          <w:sz w:val="21"/>
          <w:szCs w:val="21"/>
        </w:rPr>
        <w:t xml:space="preserve">$4.2M ARR</w:t>
      </w:r>
      <w:r>
        <w:rPr>
          <w:rFonts w:ascii="Calibri" w:cs="Calibri" w:eastAsia="Calibri" w:hAnsi="Calibri"/>
          <w:color w:val="1A1D23"/>
          <w:sz w:val="21"/>
          <w:szCs w:val="21"/>
        </w:rPr>
        <w:t xml:space="preserve">. That is a genuine success and it requires capturing a trivial share of anything. </w:t>
      </w:r>
      <w:r>
        <w:rPr>
          <w:rFonts w:ascii="Calibri" w:cs="Calibri" w:eastAsia="Calibri" w:hAnsi="Calibri"/>
          <w:b/>
          <w:bCs/>
          <w:color w:val="1A1D23"/>
          <w:sz w:val="21"/>
          <w:szCs w:val="21"/>
        </w:rPr>
        <w:t xml:space="preserve">Every projection in this memorandum is built up from conversion and retention assumptions, not down from a market size</w:t>
      </w:r>
      <w:r>
        <w:rPr>
          <w:rFonts w:ascii="Calibri" w:cs="Calibri" w:eastAsia="Calibri" w:hAnsi="Calibri"/>
          <w:color w:val="1A1D23"/>
          <w:sz w:val="21"/>
          <w:szCs w:val="21"/>
        </w:rPr>
        <w:t xml:space="preserve"> — precisely because I do not want the investment case to rest on a number I cannot defend under questioning.</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11. Competition</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2097"/>
        <w:gridCol w:w="1533"/>
        <w:gridCol w:w="1210"/>
        <w:gridCol w:w="1613"/>
        <w:gridCol w:w="1533"/>
        <w:gridCol w:w="1374"/>
      </w:tblGrid>
      <w:tr>
        <w:trPr>
          <w:tblHeader/>
        </w:trPr>
        <w:tc>
          <w:tcPr>
            <w:tcW w:type="dxa" w:w="2097"/>
            <w:shd w:fill="EEF2FB"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c>
          <w:tcPr>
            <w:tcW w:type="dxa" w:w="1533"/>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Strategy Lab AI</w:t>
            </w:r>
          </w:p>
        </w:tc>
        <w:tc>
          <w:tcPr>
            <w:tcW w:type="dxa" w:w="1210"/>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TradingView</w:t>
            </w:r>
          </w:p>
        </w:tc>
        <w:tc>
          <w:tcPr>
            <w:tcW w:type="dxa" w:w="1613"/>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Python platforms</w:t>
            </w:r>
          </w:p>
        </w:tc>
        <w:tc>
          <w:tcPr>
            <w:tcW w:type="dxa" w:w="1533"/>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Signal services</w:t>
            </w:r>
          </w:p>
        </w:tc>
        <w:tc>
          <w:tcPr>
            <w:tcW w:type="dxa" w:w="1374"/>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Broker tools</w:t>
            </w:r>
          </w:p>
        </w:tc>
      </w:tr>
      <w:tr>
        <w:tc>
          <w:tcPr>
            <w:tcW w:type="dxa" w:w="209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Price</w:t>
            </w:r>
          </w:p>
        </w:tc>
        <w:tc>
          <w:tcPr>
            <w:tcW w:type="dxa" w:w="153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$0 / $29 / $99</w:t>
            </w:r>
          </w:p>
        </w:tc>
        <w:tc>
          <w:tcPr>
            <w:tcW w:type="dxa" w:w="121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~$15–60/mo</w:t>
            </w:r>
          </w:p>
        </w:tc>
        <w:tc>
          <w:tcPr>
            <w:tcW w:type="dxa" w:w="161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Free–$60+ plus data</w:t>
            </w:r>
          </w:p>
        </w:tc>
        <w:tc>
          <w:tcPr>
            <w:tcW w:type="dxa" w:w="153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$50–300/mo</w:t>
            </w:r>
          </w:p>
        </w:tc>
        <w:tc>
          <w:tcPr>
            <w:tcW w:type="dxa" w:w="137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Free</w:t>
            </w:r>
          </w:p>
        </w:tc>
      </w:tr>
      <w:tr>
        <w:tc>
          <w:tcPr>
            <w:tcW w:type="dxa" w:w="209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No-code strategy testing</w:t>
            </w:r>
          </w:p>
        </w:tc>
        <w:tc>
          <w:tcPr>
            <w:tcW w:type="dxa" w:w="1533"/>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Yes</w:t>
            </w:r>
          </w:p>
        </w:tc>
        <w:tc>
          <w:tcPr>
            <w:tcW w:type="dxa" w:w="121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Pine Script</w:t>
            </w:r>
          </w:p>
        </w:tc>
        <w:tc>
          <w:tcPr>
            <w:tcW w:type="dxa" w:w="161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Python</w:t>
            </w:r>
          </w:p>
        </w:tc>
        <w:tc>
          <w:tcPr>
            <w:tcW w:type="dxa" w:w="153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37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Minimal</w:t>
            </w:r>
          </w:p>
        </w:tc>
      </w:tr>
      <w:tr>
        <w:tc>
          <w:tcPr>
            <w:tcW w:type="dxa" w:w="2097"/>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Enforced out-of-sample</w:t>
            </w:r>
          </w:p>
        </w:tc>
        <w:tc>
          <w:tcPr>
            <w:tcW w:type="dxa" w:w="1533"/>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Yes</w:t>
            </w:r>
          </w:p>
        </w:tc>
        <w:tc>
          <w:tcPr>
            <w:tcW w:type="dxa" w:w="121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61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Manual</w:t>
            </w:r>
          </w:p>
        </w:tc>
        <w:tc>
          <w:tcPr>
            <w:tcW w:type="dxa" w:w="153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37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r>
      <w:tr>
        <w:tc>
          <w:tcPr>
            <w:tcW w:type="dxa" w:w="209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Mass parameter search</w:t>
            </w:r>
          </w:p>
        </w:tc>
        <w:tc>
          <w:tcPr>
            <w:tcW w:type="dxa" w:w="1533"/>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1M variations</w:t>
            </w:r>
          </w:p>
        </w:tc>
        <w:tc>
          <w:tcPr>
            <w:tcW w:type="dxa" w:w="121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Limited</w:t>
            </w:r>
          </w:p>
        </w:tc>
        <w:tc>
          <w:tcPr>
            <w:tcW w:type="dxa" w:w="161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You build it</w:t>
            </w:r>
          </w:p>
        </w:tc>
        <w:tc>
          <w:tcPr>
            <w:tcW w:type="dxa" w:w="153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37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r>
      <w:tr>
        <w:tc>
          <w:tcPr>
            <w:tcW w:type="dxa" w:w="209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Plain-English </w:t>
            </w:r>
            <w:r>
              <w:rPr>
                <w:rFonts w:ascii="Calibri" w:cs="Calibri" w:eastAsia="Calibri" w:hAnsi="Calibri"/>
                <w:i/>
                <w:iCs/>
                <w:color w:val="1A1D23"/>
                <w:sz w:val="19"/>
                <w:szCs w:val="19"/>
              </w:rPr>
              <w:t xml:space="preserve">why</w:t>
            </w:r>
          </w:p>
        </w:tc>
        <w:tc>
          <w:tcPr>
            <w:tcW w:type="dxa" w:w="1533"/>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Everywhere</w:t>
            </w:r>
          </w:p>
        </w:tc>
        <w:tc>
          <w:tcPr>
            <w:tcW w:type="dxa" w:w="121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61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53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Rarely</w:t>
            </w:r>
          </w:p>
        </w:tc>
        <w:tc>
          <w:tcPr>
            <w:tcW w:type="dxa" w:w="137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r>
      <w:tr>
        <w:tc>
          <w:tcPr>
            <w:tcW w:type="dxa" w:w="209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AI company reports</w:t>
            </w:r>
          </w:p>
        </w:tc>
        <w:tc>
          <w:tcPr>
            <w:tcW w:type="dxa" w:w="1533"/>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Yes</w:t>
            </w:r>
          </w:p>
        </w:tc>
        <w:tc>
          <w:tcPr>
            <w:tcW w:type="dxa" w:w="121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61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53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37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Partial</w:t>
            </w:r>
          </w:p>
        </w:tc>
      </w:tr>
      <w:tr>
        <w:tc>
          <w:tcPr>
            <w:tcW w:type="dxa" w:w="209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AI portfolio construction</w:t>
            </w:r>
          </w:p>
        </w:tc>
        <w:tc>
          <w:tcPr>
            <w:tcW w:type="dxa" w:w="1533"/>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Yes</w:t>
            </w:r>
          </w:p>
        </w:tc>
        <w:tc>
          <w:tcPr>
            <w:tcW w:type="dxa" w:w="121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61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53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No</w:t>
            </w:r>
          </w:p>
        </w:tc>
        <w:tc>
          <w:tcPr>
            <w:tcW w:type="dxa" w:w="137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Different product</w:t>
            </w:r>
          </w:p>
        </w:tc>
      </w:tr>
      <w:tr>
        <w:tc>
          <w:tcPr>
            <w:tcW w:type="dxa" w:w="209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Server-side live alerting</w:t>
            </w:r>
          </w:p>
        </w:tc>
        <w:tc>
          <w:tcPr>
            <w:tcW w:type="dxa" w:w="1533"/>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Yes</w:t>
            </w:r>
          </w:p>
        </w:tc>
        <w:tc>
          <w:tcPr>
            <w:tcW w:type="dxa" w:w="121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Yes</w:t>
            </w:r>
          </w:p>
        </w:tc>
        <w:tc>
          <w:tcPr>
            <w:tcW w:type="dxa" w:w="161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You build it</w:t>
            </w:r>
          </w:p>
        </w:tc>
        <w:tc>
          <w:tcPr>
            <w:tcW w:type="dxa" w:w="153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Yes</w:t>
            </w:r>
          </w:p>
        </w:tc>
        <w:tc>
          <w:tcPr>
            <w:tcW w:type="dxa" w:w="137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Limited</w:t>
            </w:r>
          </w:p>
        </w:tc>
      </w:tr>
      <w:tr>
        <w:tc>
          <w:tcPr>
            <w:tcW w:type="dxa" w:w="209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Time to first result</w:t>
            </w:r>
          </w:p>
        </w:tc>
        <w:tc>
          <w:tcPr>
            <w:tcW w:type="dxa" w:w="1533"/>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Minutes</w:t>
            </w:r>
          </w:p>
        </w:tc>
        <w:tc>
          <w:tcPr>
            <w:tcW w:type="dxa" w:w="121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Days</w:t>
            </w:r>
          </w:p>
        </w:tc>
        <w:tc>
          <w:tcPr>
            <w:tcW w:type="dxa" w:w="161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Months</w:t>
            </w:r>
          </w:p>
        </w:tc>
        <w:tc>
          <w:tcPr>
            <w:tcW w:type="dxa" w:w="153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Instant</w:t>
            </w:r>
          </w:p>
        </w:tc>
        <w:tc>
          <w:tcPr>
            <w:tcW w:type="dxa" w:w="137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Minutes</w:t>
            </w:r>
          </w:p>
        </w:tc>
      </w:tr>
    </w:tbl>
    <w:p>
      <w:pPr>
        <w:spacing w:after="200"/>
      </w:pPr>
      <w:r>
        <w:rPr>
          <w:sz w:val="2"/>
          <w:szCs w:val="2"/>
        </w:rPr>
        <w:t xml:space="preserve"/>
      </w:r>
    </w:p>
    <w:p>
      <w:pPr>
        <w:spacing w:after="140" w:line="276"/>
      </w:pPr>
      <w:r>
        <w:rPr>
          <w:rFonts w:ascii="Calibri" w:cs="Calibri" w:eastAsia="Calibri" w:hAnsi="Calibri"/>
          <w:b/>
          <w:bCs/>
          <w:color w:val="1A1D23"/>
          <w:sz w:val="21"/>
          <w:szCs w:val="21"/>
        </w:rPr>
        <w:t xml:space="preserve">Where they are genuinely better — and I would rather you hear it from me.</w:t>
      </w:r>
      <w:r>
        <w:rPr>
          <w:rFonts w:ascii="Calibri" w:cs="Calibri" w:eastAsia="Calibri" w:hAnsi="Calibri"/>
          <w:color w:val="1A1D23"/>
          <w:sz w:val="21"/>
          <w:szCs w:val="21"/>
        </w:rPr>
        <w:t xml:space="preserve"> TradingView has the best charts in the industry and a community we do not have. The Python platforms are more powerful, full stop — unlimited flexibility, any asset class. Broker tools are free and already where the money is. Signal services serve an emotional need — certainty — that we deliberately refuse to serve.</w:t>
      </w:r>
    </w:p>
    <w:p>
      <w:pPr>
        <w:spacing w:after="140" w:line="276"/>
      </w:pPr>
      <w:r>
        <w:rPr>
          <w:rFonts w:ascii="Calibri" w:cs="Calibri" w:eastAsia="Calibri" w:hAnsi="Calibri"/>
          <w:b/>
          <w:bCs/>
          <w:color w:val="1A1D23"/>
          <w:sz w:val="21"/>
          <w:szCs w:val="21"/>
        </w:rPr>
        <w:t xml:space="preserve">Where we win.</w:t>
      </w:r>
      <w:r>
        <w:rPr>
          <w:rFonts w:ascii="Calibri" w:cs="Calibri" w:eastAsia="Calibri" w:hAnsi="Calibri"/>
          <w:color w:val="1A1D23"/>
          <w:sz w:val="21"/>
          <w:szCs w:val="21"/>
        </w:rPr>
        <w:t xml:space="preserve"> Nobody in the retail tier enforces validation. Nobody explains the failures. Nobody combines testing, tracking, research and monitoring on one honest data layer. And nobody in the retail tier built the compliance framework first.</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Part III — The business</w:t>
      </w:r>
    </w:p>
    <w:p>
      <w:pPr>
        <w:pStyle w:val="Heading2"/>
        <w:keepNext/>
        <w:spacing w:after="120" w:before="340"/>
      </w:pPr>
      <w:r>
        <w:rPr>
          <w:rFonts w:ascii="Calibri" w:cs="Calibri" w:eastAsia="Calibri" w:hAnsi="Calibri"/>
          <w:b/>
          <w:bCs/>
          <w:color w:val="1F4FD8"/>
          <w:sz w:val="25"/>
          <w:szCs w:val="25"/>
        </w:rPr>
        <w:t xml:space="preserve">12. Business model</w:t>
      </w:r>
    </w:p>
    <w:p>
      <w:pPr>
        <w:spacing w:after="140" w:line="276"/>
      </w:pPr>
      <w:r>
        <w:rPr>
          <w:rFonts w:ascii="Calibri" w:cs="Calibri" w:eastAsia="Calibri" w:hAnsi="Calibri"/>
          <w:color w:val="1A1D23"/>
          <w:sz w:val="21"/>
          <w:szCs w:val="21"/>
        </w:rPr>
        <w:t xml:space="preserve">Subscription SaaS. Three tiers. Every expensive operation metered, with the meters in a database table rather than in code, so pricing is tunable without a deployment.</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3288"/>
        <w:gridCol w:w="1011"/>
        <w:gridCol w:w="2529"/>
        <w:gridCol w:w="2532"/>
      </w:tblGrid>
      <w:tr>
        <w:trPr>
          <w:tblHeader/>
        </w:trPr>
        <w:tc>
          <w:tcPr>
            <w:tcW w:type="dxa" w:w="3288"/>
            <w:shd w:fill="EEF2FB"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c>
          <w:tcPr>
            <w:tcW w:type="dxa" w:w="1011"/>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Free</w:t>
            </w:r>
          </w:p>
        </w:tc>
        <w:tc>
          <w:tcPr>
            <w:tcW w:type="dxa" w:w="2529"/>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Pro</w:t>
            </w:r>
          </w:p>
        </w:tc>
        <w:tc>
          <w:tcPr>
            <w:tcW w:type="dxa" w:w="2532"/>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Elite</w:t>
            </w:r>
          </w:p>
        </w:tc>
      </w:tr>
      <w:tr>
        <w:tc>
          <w:tcPr>
            <w:tcW w:type="dxa" w:w="3288"/>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Price</w:t>
            </w:r>
          </w:p>
        </w:tc>
        <w:tc>
          <w:tcPr>
            <w:tcW w:type="dxa" w:w="101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$0</w:t>
            </w:r>
          </w:p>
        </w:tc>
        <w:tc>
          <w:tcPr>
            <w:tcW w:type="dxa" w:w="2529"/>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$29/mo · $290/yr</w:t>
            </w:r>
          </w:p>
        </w:tc>
        <w:tc>
          <w:tcPr>
            <w:tcW w:type="dxa" w:w="2532"/>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$99/mo · $990/yr</w:t>
            </w:r>
          </w:p>
        </w:tc>
      </w:tr>
      <w:tr>
        <w:tc>
          <w:tcPr>
            <w:tcW w:type="dxa" w:w="328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Portfolios</w:t>
            </w:r>
          </w:p>
        </w:tc>
        <w:tc>
          <w:tcPr>
            <w:tcW w:type="dxa" w:w="101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w:t>
            </w:r>
          </w:p>
        </w:tc>
        <w:tc>
          <w:tcPr>
            <w:tcW w:type="dxa" w:w="252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w:t>
            </w:r>
          </w:p>
        </w:tc>
        <w:tc>
          <w:tcPr>
            <w:tcW w:type="dxa" w:w="253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100</w:t>
            </w:r>
          </w:p>
        </w:tc>
      </w:tr>
      <w:tr>
        <w:tc>
          <w:tcPr>
            <w:tcW w:type="dxa" w:w="328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Watchlist symbols</w:t>
            </w:r>
          </w:p>
        </w:tc>
        <w:tc>
          <w:tcPr>
            <w:tcW w:type="dxa" w:w="101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w:t>
            </w:r>
          </w:p>
        </w:tc>
        <w:tc>
          <w:tcPr>
            <w:tcW w:type="dxa" w:w="252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25</w:t>
            </w:r>
          </w:p>
        </w:tc>
        <w:tc>
          <w:tcPr>
            <w:tcW w:type="dxa" w:w="253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150</w:t>
            </w:r>
          </w:p>
        </w:tc>
      </w:tr>
      <w:tr>
        <w:tc>
          <w:tcPr>
            <w:tcW w:type="dxa" w:w="328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Live-monitored strategies</w:t>
            </w:r>
          </w:p>
        </w:tc>
        <w:tc>
          <w:tcPr>
            <w:tcW w:type="dxa" w:w="101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w:t>
            </w:r>
          </w:p>
        </w:tc>
        <w:tc>
          <w:tcPr>
            <w:tcW w:type="dxa" w:w="252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25</w:t>
            </w:r>
          </w:p>
        </w:tc>
        <w:tc>
          <w:tcPr>
            <w:tcW w:type="dxa" w:w="253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150</w:t>
            </w:r>
          </w:p>
        </w:tc>
      </w:tr>
      <w:tr>
        <w:tc>
          <w:tcPr>
            <w:tcW w:type="dxa" w:w="328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AI company reports / month</w:t>
            </w:r>
          </w:p>
        </w:tc>
        <w:tc>
          <w:tcPr>
            <w:tcW w:type="dxa" w:w="101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w:t>
            </w:r>
          </w:p>
        </w:tc>
        <w:tc>
          <w:tcPr>
            <w:tcW w:type="dxa" w:w="252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30</w:t>
            </w:r>
          </w:p>
        </w:tc>
        <w:tc>
          <w:tcPr>
            <w:tcW w:type="dxa" w:w="253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200</w:t>
            </w:r>
          </w:p>
        </w:tc>
      </w:tr>
      <w:tr>
        <w:tc>
          <w:tcPr>
            <w:tcW w:type="dxa" w:w="328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AI portfolio runs / month</w:t>
            </w:r>
          </w:p>
        </w:tc>
        <w:tc>
          <w:tcPr>
            <w:tcW w:type="dxa" w:w="101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0</w:t>
            </w:r>
          </w:p>
        </w:tc>
        <w:tc>
          <w:tcPr>
            <w:tcW w:type="dxa" w:w="252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30</w:t>
            </w:r>
          </w:p>
        </w:tc>
        <w:tc>
          <w:tcPr>
            <w:tcW w:type="dxa" w:w="253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200</w:t>
            </w:r>
          </w:p>
        </w:tc>
      </w:tr>
      <w:tr>
        <w:tc>
          <w:tcPr>
            <w:tcW w:type="dxa" w:w="328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Max variations per run</w:t>
            </w:r>
          </w:p>
        </w:tc>
        <w:tc>
          <w:tcPr>
            <w:tcW w:type="dxa" w:w="101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10,000</w:t>
            </w:r>
          </w:p>
        </w:tc>
        <w:tc>
          <w:tcPr>
            <w:tcW w:type="dxa" w:w="252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1,000,000</w:t>
            </w:r>
          </w:p>
        </w:tc>
        <w:tc>
          <w:tcPr>
            <w:tcW w:type="dxa" w:w="253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1,000,000</w:t>
            </w:r>
          </w:p>
        </w:tc>
      </w:tr>
    </w:tbl>
    <w:p>
      <w:pPr>
        <w:spacing w:after="200"/>
      </w:pPr>
      <w:r>
        <w:rPr>
          <w:sz w:val="2"/>
          <w:szCs w:val="2"/>
        </w:rPr>
        <w:t xml:space="preserve"/>
      </w:r>
    </w:p>
    <w:p>
      <w:pPr>
        <w:spacing w:after="140" w:line="276"/>
      </w:pPr>
      <w:r>
        <w:rPr>
          <w:rFonts w:ascii="Calibri" w:cs="Calibri" w:eastAsia="Calibri" w:hAnsi="Calibri"/>
          <w:b/>
          <w:bCs/>
          <w:color w:val="1A1D23"/>
          <w:sz w:val="21"/>
          <w:szCs w:val="21"/>
        </w:rPr>
        <w:t xml:space="preserve">The three decisions behind that table.</w:t>
      </w:r>
    </w:p>
    <w:p>
      <w:pPr>
        <w:spacing w:after="140" w:line="276"/>
      </w:pPr>
      <w:r>
        <w:rPr>
          <w:rFonts w:ascii="Calibri" w:cs="Calibri" w:eastAsia="Calibri" w:hAnsi="Calibri"/>
          <w:b/>
          <w:bCs/>
          <w:color w:val="1A1D23"/>
          <w:sz w:val="21"/>
          <w:szCs w:val="21"/>
        </w:rPr>
        <w:t xml:space="preserve">Live-monitored strategies is the load-bearing limit.</w:t>
      </w:r>
      <w:r>
        <w:rPr>
          <w:rFonts w:ascii="Calibri" w:cs="Calibri" w:eastAsia="Calibri" w:hAnsi="Calibri"/>
          <w:color w:val="1A1D23"/>
          <w:sz w:val="21"/>
          <w:szCs w:val="21"/>
        </w:rPr>
        <w:t xml:space="preserve"> Every favourited strategy is re-evaluated every five minutes, forever. It is the only limit that creates a permanent recurring cost per user. Free at two is deliberate.</w:t>
      </w:r>
    </w:p>
    <w:p>
      <w:pPr>
        <w:spacing w:after="140" w:line="276"/>
      </w:pPr>
      <w:r>
        <w:rPr>
          <w:rFonts w:ascii="Calibri" w:cs="Calibri" w:eastAsia="Calibri" w:hAnsi="Calibri"/>
          <w:b/>
          <w:bCs/>
          <w:color w:val="1A1D23"/>
          <w:sz w:val="21"/>
          <w:szCs w:val="21"/>
        </w:rPr>
        <w:t xml:space="preserve">A-TAMP is zero on Free.</w:t>
      </w:r>
      <w:r>
        <w:rPr>
          <w:rFonts w:ascii="Calibri" w:cs="Calibri" w:eastAsia="Calibri" w:hAnsi="Calibri"/>
          <w:color w:val="1A1D23"/>
          <w:sz w:val="21"/>
          <w:szCs w:val="21"/>
        </w:rPr>
        <w:t xml:space="preserve"> It is the clearest "this is the paid product" moment in the app. Giving it away once teaches people it is free. One free </w:t>
      </w:r>
      <w:r>
        <w:rPr>
          <w:rFonts w:ascii="Calibri" w:cs="Calibri" w:eastAsia="Calibri" w:hAnsi="Calibri"/>
          <w:i/>
          <w:iCs/>
          <w:color w:val="1A1D23"/>
          <w:sz w:val="21"/>
          <w:szCs w:val="21"/>
        </w:rPr>
        <w:t xml:space="preserve">company report</w:t>
      </w:r>
      <w:r>
        <w:rPr>
          <w:rFonts w:ascii="Calibri" w:cs="Calibri" w:eastAsia="Calibri" w:hAnsi="Calibri"/>
          <w:color w:val="1A1D23"/>
          <w:sz w:val="21"/>
          <w:szCs w:val="21"/>
        </w:rPr>
        <w:t xml:space="preserve"> is the better taster because it produces a document the user wants to keep and share — which also makes it our best organic acquisition surface.</w:t>
      </w:r>
    </w:p>
    <w:p>
      <w:pPr>
        <w:spacing w:after="140" w:line="276"/>
      </w:pPr>
      <w:r>
        <w:rPr>
          <w:rFonts w:ascii="Calibri" w:cs="Calibri" w:eastAsia="Calibri" w:hAnsi="Calibri"/>
          <w:b/>
          <w:bCs/>
          <w:color w:val="1A1D23"/>
          <w:sz w:val="21"/>
          <w:szCs w:val="21"/>
        </w:rPr>
        <w:t xml:space="preserve">Elite is capped at 200, never sold as unlimited.</w:t>
      </w:r>
      <w:r>
        <w:rPr>
          <w:rFonts w:ascii="Calibri" w:cs="Calibri" w:eastAsia="Calibri" w:hAnsi="Calibri"/>
          <w:color w:val="1A1D23"/>
          <w:sz w:val="21"/>
          <w:szCs w:val="21"/>
        </w:rPr>
        <w:t xml:space="preserve"> You do not sell unlimited against a metered upstream API. 200 reports a month at roughly $0.10–0.15 each is about $25 of AI cost against $99 of revenue — a margin that holds even for the heaviest possible user.</w:t>
      </w:r>
    </w:p>
    <w:p>
      <w:pPr>
        <w:spacing w:after="140" w:line="276"/>
      </w:pPr>
      <w:r>
        <w:rPr>
          <w:rFonts w:ascii="Calibri" w:cs="Calibri" w:eastAsia="Calibri" w:hAnsi="Calibri"/>
          <w:b/>
          <w:bCs/>
          <w:color w:val="1A1D23"/>
          <w:sz w:val="21"/>
          <w:szCs w:val="21"/>
        </w:rPr>
        <w:t xml:space="preserve">One rule that will not change:</w:t>
      </w:r>
      <w:r>
        <w:rPr>
          <w:rFonts w:ascii="Calibri" w:cs="Calibri" w:eastAsia="Calibri" w:hAnsi="Calibri"/>
          <w:color w:val="1A1D23"/>
          <w:sz w:val="21"/>
          <w:szCs w:val="21"/>
        </w:rPr>
        <w:t xml:space="preserve"> nothing a user created is ever deleted, hidden or locked when they downgrade. A lapsed Pro user with eight portfolios keeps reading all eight; they simply cannot create a ninth. Limits apply on create, never on read. Deleting a former customer's data is how you earn a chargeback and a public complaint, and neither is worth the upsell.</w:t>
      </w:r>
    </w:p>
    <w:p>
      <w:pPr>
        <w:spacing w:after="140" w:line="276"/>
      </w:pPr>
      <w:r>
        <w:rPr>
          <w:rFonts w:ascii="Calibri" w:cs="Calibri" w:eastAsia="Calibri" w:hAnsi="Calibri"/>
          <w:b/>
          <w:bCs/>
          <w:color w:val="1A1D23"/>
          <w:sz w:val="21"/>
          <w:szCs w:val="21"/>
        </w:rPr>
        <w:t xml:space="preserve">Future revenue lines, deliberately excluded from the projections</w:t>
      </w:r>
      <w:r>
        <w:rPr>
          <w:rFonts w:ascii="Calibri" w:cs="Calibri" w:eastAsia="Calibri" w:hAnsi="Calibri"/>
          <w:color w:val="1A1D23"/>
          <w:sz w:val="21"/>
          <w:szCs w:val="21"/>
        </w:rPr>
        <w:t xml:space="preserve"> so the case stands on subscriptions alone: an enterprise/team tier for advisory practices, API access to the qualification engine sold per call, structured educational content, and eventually white-label for brokers.</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13. Unit economics</w:t>
      </w:r>
    </w:p>
    <w:p>
      <w:pPr>
        <w:spacing w:after="140" w:line="276"/>
      </w:pPr>
      <w:r>
        <w:rPr>
          <w:rFonts w:ascii="Calibri" w:cs="Calibri" w:eastAsia="Calibri" w:hAnsi="Calibri"/>
          <w:color w:val="1A1D23"/>
          <w:sz w:val="21"/>
          <w:szCs w:val="21"/>
        </w:rPr>
        <w:t xml:space="preserve">Modelled, not measured. There are no paying customers yet and I would rather label an assumption than dress it up as data.</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2170"/>
        <w:gridCol w:w="2441"/>
        <w:gridCol w:w="4749"/>
      </w:tblGrid>
      <w:tr>
        <w:trPr>
          <w:tblHeader/>
        </w:trPr>
        <w:tc>
          <w:tcPr>
            <w:tcW w:type="dxa" w:w="2170"/>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Metric</w:t>
            </w:r>
          </w:p>
        </w:tc>
        <w:tc>
          <w:tcPr>
            <w:tcW w:type="dxa" w:w="2441"/>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Value</w:t>
            </w:r>
          </w:p>
        </w:tc>
        <w:tc>
          <w:tcPr>
            <w:tcW w:type="dxa" w:w="4749"/>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Basis</w:t>
            </w:r>
          </w:p>
        </w:tc>
      </w:tr>
      <w:tr>
        <w:tc>
          <w:tcPr>
            <w:tcW w:type="dxa" w:w="217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Blended ARPU</w:t>
            </w:r>
          </w:p>
        </w:tc>
        <w:tc>
          <w:tcPr>
            <w:tcW w:type="dxa" w:w="2441"/>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$35/mo</w:t>
            </w:r>
          </w:p>
        </w:tc>
        <w:tc>
          <w:tcPr>
            <w:tcW w:type="dxa" w:w="474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Pro/Elite, monthly/annual mix</w:t>
            </w:r>
          </w:p>
        </w:tc>
      </w:tr>
      <w:tr>
        <w:tc>
          <w:tcPr>
            <w:tcW w:type="dxa" w:w="217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Gross margin</w:t>
            </w:r>
          </w:p>
        </w:tc>
        <w:tc>
          <w:tcPr>
            <w:tcW w:type="dxa" w:w="2441"/>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~82%</w:t>
            </w:r>
          </w:p>
        </w:tc>
        <w:tc>
          <w:tcPr>
            <w:tcW w:type="dxa" w:w="474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After data, AI, hosting, processing</w:t>
            </w:r>
          </w:p>
        </w:tc>
      </w:tr>
      <w:tr>
        <w:tc>
          <w:tcPr>
            <w:tcW w:type="dxa" w:w="217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Blended CAC</w:t>
            </w:r>
          </w:p>
        </w:tc>
        <w:tc>
          <w:tcPr>
            <w:tcW w:type="dxa" w:w="2441"/>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$75</w:t>
            </w:r>
          </w:p>
        </w:tc>
        <w:tc>
          <w:tcPr>
            <w:tcW w:type="dxa" w:w="474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Organic-heavy early, paid later</w:t>
            </w:r>
          </w:p>
        </w:tc>
      </w:tr>
      <w:tr>
        <w:tc>
          <w:tcPr>
            <w:tcW w:type="dxa" w:w="217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Monthly churn</w:t>
            </w:r>
          </w:p>
        </w:tc>
        <w:tc>
          <w:tcPr>
            <w:tcW w:type="dxa" w:w="2441"/>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6% → 4%</w:t>
            </w:r>
          </w:p>
        </w:tc>
        <w:tc>
          <w:tcPr>
            <w:tcW w:type="dxa" w:w="474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Prudent for consumer-adjacent SaaS</w:t>
            </w:r>
          </w:p>
        </w:tc>
      </w:tr>
      <w:tr>
        <w:tc>
          <w:tcPr>
            <w:tcW w:type="dxa" w:w="217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Average lifetime</w:t>
            </w:r>
          </w:p>
        </w:tc>
        <w:tc>
          <w:tcPr>
            <w:tcW w:type="dxa" w:w="2441"/>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17 → 25 months</w:t>
            </w:r>
          </w:p>
        </w:tc>
        <w:tc>
          <w:tcPr>
            <w:tcW w:type="dxa" w:w="4749"/>
            <w:shd w:fill="FFFFFF"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r>
      <w:tr>
        <w:tc>
          <w:tcPr>
            <w:tcW w:type="dxa" w:w="217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LTV</w:t>
            </w:r>
          </w:p>
        </w:tc>
        <w:tc>
          <w:tcPr>
            <w:tcW w:type="dxa" w:w="2441"/>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~$478 → ~$850</w:t>
            </w:r>
          </w:p>
        </w:tc>
        <w:tc>
          <w:tcPr>
            <w:tcW w:type="dxa" w:w="474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Gross-margin basis</w:t>
            </w:r>
          </w:p>
        </w:tc>
      </w:tr>
      <w:tr>
        <w:tc>
          <w:tcPr>
            <w:tcW w:type="dxa" w:w="217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LTV:CAC</w:t>
            </w:r>
          </w:p>
        </w:tc>
        <w:tc>
          <w:tcPr>
            <w:tcW w:type="dxa" w:w="2441"/>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6.4× → 8.9×</w:t>
            </w:r>
          </w:p>
        </w:tc>
        <w:tc>
          <w:tcPr>
            <w:tcW w:type="dxa" w:w="474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 is the usual floor</w:t>
            </w:r>
          </w:p>
        </w:tc>
      </w:tr>
      <w:tr>
        <w:tc>
          <w:tcPr>
            <w:tcW w:type="dxa" w:w="217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CAC payback</w:t>
            </w:r>
          </w:p>
        </w:tc>
        <w:tc>
          <w:tcPr>
            <w:tcW w:type="dxa" w:w="2441"/>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&lt; 3 months</w:t>
            </w:r>
          </w:p>
        </w:tc>
        <w:tc>
          <w:tcPr>
            <w:tcW w:type="dxa" w:w="4749"/>
            <w:shd w:fill="F7F9FD"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r>
    </w:tbl>
    <w:p>
      <w:pPr>
        <w:spacing w:after="200"/>
      </w:pPr>
      <w:r>
        <w:rPr>
          <w:sz w:val="2"/>
          <w:szCs w:val="2"/>
        </w:rPr>
        <w:t xml:space="preserve"/>
      </w:r>
    </w:p>
    <w:p>
      <w:pPr>
        <w:spacing w:after="140" w:line="276"/>
      </w:pPr>
      <w:r>
        <w:rPr>
          <w:rFonts w:ascii="Calibri" w:cs="Calibri" w:eastAsia="Calibri" w:hAnsi="Calibri"/>
          <w:b/>
          <w:bCs/>
          <w:color w:val="1A1D23"/>
          <w:sz w:val="21"/>
          <w:szCs w:val="21"/>
        </w:rPr>
        <w:t xml:space="preserve">Cost per user per month, broken out:</w:t>
      </w:r>
      <w:r>
        <w:rPr>
          <w:rFonts w:ascii="Calibri" w:cs="Calibri" w:eastAsia="Calibri" w:hAnsi="Calibri"/>
          <w:color w:val="1A1D23"/>
          <w:sz w:val="21"/>
          <w:szCs w:val="21"/>
        </w:rPr>
        <w:t xml:space="preserve"> market data $0.50–2.00 · AI $1.50–4.00 · hosting and database $0.30–0.80 · payment processing ~$1.30. Every one of these is metered or capped.</w:t>
      </w:r>
    </w:p>
    <w:p>
      <w:pPr>
        <w:spacing w:after="140" w:line="276"/>
      </w:pPr>
      <w:r>
        <w:rPr>
          <w:rFonts w:ascii="Calibri" w:cs="Calibri" w:eastAsia="Calibri" w:hAnsi="Calibri"/>
          <w:b/>
          <w:bCs/>
          <w:color w:val="1A1D23"/>
          <w:sz w:val="21"/>
          <w:szCs w:val="21"/>
        </w:rPr>
        <w:t xml:space="preserve">The number that actually matters is churn, not CAC.</w:t>
      </w:r>
      <w:r>
        <w:rPr>
          <w:rFonts w:ascii="Calibri" w:cs="Calibri" w:eastAsia="Calibri" w:hAnsi="Calibri"/>
          <w:color w:val="1A1D23"/>
          <w:sz w:val="21"/>
          <w:szCs w:val="21"/>
        </w:rPr>
        <w:t xml:space="preserve"> In this category people sign up in a burst of enthusiasm and leave when they stop learning. That is why the explanation layer is a retention investment rather than a feature, and why accumulated history — strategy logs, run history, saved reports — is built into the product rather than bolted on.</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14. Go-to-market</w:t>
      </w:r>
    </w:p>
    <w:p>
      <w:pPr>
        <w:spacing w:after="140" w:line="276"/>
      </w:pPr>
      <w:r>
        <w:rPr>
          <w:rFonts w:ascii="Calibri" w:cs="Calibri" w:eastAsia="Calibri" w:hAnsi="Calibri"/>
          <w:color w:val="1A1D23"/>
          <w:sz w:val="21"/>
          <w:szCs w:val="21"/>
        </w:rPr>
        <w:t xml:space="preserve">Product-led, content-first, self-serve. No sales team, and none needed until the enterprise tier exists.</w:t>
      </w:r>
    </w:p>
    <w:p>
      <w:pPr>
        <w:spacing w:after="140" w:line="276"/>
      </w:pPr>
      <w:r>
        <w:rPr>
          <w:rFonts w:ascii="Calibri" w:cs="Calibri" w:eastAsia="Calibri" w:hAnsi="Calibri"/>
          <w:b/>
          <w:bCs/>
          <w:color w:val="1A1D23"/>
          <w:sz w:val="21"/>
          <w:szCs w:val="21"/>
        </w:rPr>
        <w:t xml:space="preserve">The structural advantage:</w:t>
      </w:r>
      <w:r>
        <w:rPr>
          <w:rFonts w:ascii="Calibri" w:cs="Calibri" w:eastAsia="Calibri" w:hAnsi="Calibri"/>
          <w:color w:val="1A1D23"/>
          <w:sz w:val="21"/>
          <w:szCs w:val="21"/>
        </w:rPr>
        <w:t xml:space="preserve"> our differentiator is inherently content-shaped. </w:t>
      </w:r>
      <w:r>
        <w:rPr>
          <w:rFonts w:ascii="Calibri" w:cs="Calibri" w:eastAsia="Calibri" w:hAnsi="Calibri"/>
          <w:i/>
          <w:iCs/>
          <w:color w:val="1A1D23"/>
          <w:sz w:val="21"/>
          <w:szCs w:val="21"/>
        </w:rPr>
        <w:t xml:space="preserve">"Here is a strategy everyone recommends, and here is exactly how it failed out-of-sample"</w:t>
      </w:r>
      <w:r>
        <w:rPr>
          <w:rFonts w:ascii="Calibri" w:cs="Calibri" w:eastAsia="Calibri" w:hAnsi="Calibri"/>
          <w:color w:val="1A1D23"/>
          <w:sz w:val="21"/>
          <w:szCs w:val="21"/>
        </w:rPr>
        <w:t xml:space="preserve"> is genuinely useful content that only our product can produce. We never have to invent a hook — the engine generates them, one per run, forever.</w:t>
      </w:r>
    </w:p>
    <w:p>
      <w:pPr>
        <w:spacing w:after="140" w:line="276"/>
      </w:pPr>
      <w:r>
        <w:rPr>
          <w:rFonts w:ascii="Calibri" w:cs="Calibri" w:eastAsia="Calibri" w:hAnsi="Calibri"/>
          <w:b/>
          <w:bCs/>
          <w:color w:val="1A1D23"/>
          <w:sz w:val="21"/>
          <w:szCs w:val="21"/>
        </w:rPr>
        <w:t xml:space="preserve">Channels, in priority order.</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2362"/>
        <w:gridCol w:w="6361"/>
        <w:gridCol w:w="637"/>
      </w:tblGrid>
      <w:tr>
        <w:trPr>
          <w:tblHeader/>
        </w:trPr>
        <w:tc>
          <w:tcPr>
            <w:tcW w:type="dxa" w:w="2362"/>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Channel</w:t>
            </w:r>
          </w:p>
        </w:tc>
        <w:tc>
          <w:tcPr>
            <w:tcW w:type="dxa" w:w="6361"/>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Role</w:t>
            </w:r>
          </w:p>
        </w:tc>
        <w:tc>
          <w:tcPr>
            <w:tcW w:type="dxa" w:w="637"/>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Cadence</w:t>
            </w:r>
          </w:p>
        </w:tc>
      </w:tr>
      <w:tr>
        <w:tc>
          <w:tcPr>
            <w:tcW w:type="dxa" w:w="2362"/>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YouTube</w:t>
            </w:r>
          </w:p>
        </w:tc>
        <w:tc>
          <w:tcPr>
            <w:tcW w:type="dxa" w:w="636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Primary. Long-form is where this audience learns.</w:t>
            </w:r>
          </w:p>
        </w:tc>
        <w:tc>
          <w:tcPr>
            <w:tcW w:type="dxa" w:w="63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1/week</w:t>
            </w:r>
          </w:p>
        </w:tc>
      </w:tr>
      <w:tr>
        <w:tc>
          <w:tcPr>
            <w:tcW w:type="dxa" w:w="2362"/>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Reddit</w:t>
            </w:r>
          </w:p>
        </w:tc>
        <w:tc>
          <w:tcPr>
            <w:tcW w:type="dxa" w:w="636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Earliest. r/algotrading, r/investing, r/quant. Participate, never advertise.</w:t>
            </w:r>
          </w:p>
        </w:tc>
        <w:tc>
          <w:tcPr>
            <w:tcW w:type="dxa" w:w="63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Daily</w:t>
            </w:r>
          </w:p>
        </w:tc>
      </w:tr>
      <w:tr>
        <w:tc>
          <w:tcPr>
            <w:tcW w:type="dxa" w:w="2362"/>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SEO / written</w:t>
            </w:r>
          </w:p>
        </w:tc>
        <w:tc>
          <w:tcPr>
            <w:tcW w:type="dxa" w:w="636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Compounding. A library of tested strategies with published results.</w:t>
            </w:r>
          </w:p>
        </w:tc>
        <w:tc>
          <w:tcPr>
            <w:tcW w:type="dxa" w:w="63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2/week</w:t>
            </w:r>
          </w:p>
        </w:tc>
      </w:tr>
      <w:tr>
        <w:tc>
          <w:tcPr>
            <w:tcW w:type="dxa" w:w="2362"/>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X</w:t>
            </w:r>
          </w:p>
        </w:tc>
        <w:tc>
          <w:tcPr>
            <w:tcW w:type="dxa" w:w="636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Velocity. Single findings, charts.</w:t>
            </w:r>
          </w:p>
        </w:tc>
        <w:tc>
          <w:tcPr>
            <w:tcW w:type="dxa" w:w="63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Daily</w:t>
            </w:r>
          </w:p>
        </w:tc>
      </w:tr>
      <w:tr>
        <w:tc>
          <w:tcPr>
            <w:tcW w:type="dxa" w:w="2362"/>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TikTok / Shorts</w:t>
            </w:r>
          </w:p>
        </w:tc>
        <w:tc>
          <w:tcPr>
            <w:tcW w:type="dxa" w:w="636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Top of funnel. High reach, low intent.</w:t>
            </w:r>
          </w:p>
        </w:tc>
        <w:tc>
          <w:tcPr>
            <w:tcW w:type="dxa" w:w="63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3/week</w:t>
            </w:r>
          </w:p>
        </w:tc>
      </w:tr>
      <w:tr>
        <w:tc>
          <w:tcPr>
            <w:tcW w:type="dxa" w:w="2362"/>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Communities / Discords</w:t>
            </w:r>
          </w:p>
        </w:tc>
        <w:tc>
          <w:tcPr>
            <w:tcW w:type="dxa" w:w="636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Highest-quality users, slowest.</w:t>
            </w:r>
          </w:p>
        </w:tc>
        <w:tc>
          <w:tcPr>
            <w:tcW w:type="dxa" w:w="63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Ongoing</w:t>
            </w:r>
          </w:p>
        </w:tc>
      </w:tr>
      <w:tr>
        <w:tc>
          <w:tcPr>
            <w:tcW w:type="dxa" w:w="2362"/>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Referral</w:t>
            </w:r>
          </w:p>
        </w:tc>
        <w:tc>
          <w:tcPr>
            <w:tcW w:type="dxa" w:w="636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Post-launch. One free month each side.</w:t>
            </w:r>
          </w:p>
        </w:tc>
        <w:tc>
          <w:tcPr>
            <w:tcW w:type="dxa" w:w="637"/>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w:t>
            </w:r>
          </w:p>
        </w:tc>
      </w:tr>
      <w:tr>
        <w:tc>
          <w:tcPr>
            <w:tcW w:type="dxa" w:w="2362"/>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Paid</w:t>
            </w:r>
          </w:p>
        </w:tc>
        <w:tc>
          <w:tcPr>
            <w:tcW w:type="dxa" w:w="636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Only after organic CAC is known.</w:t>
            </w:r>
          </w:p>
        </w:tc>
        <w:tc>
          <w:tcPr>
            <w:tcW w:type="dxa" w:w="637"/>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w:t>
            </w:r>
          </w:p>
        </w:tc>
      </w:tr>
    </w:tbl>
    <w:p>
      <w:pPr>
        <w:spacing w:after="200"/>
      </w:pPr>
      <w:r>
        <w:rPr>
          <w:sz w:val="2"/>
          <w:szCs w:val="2"/>
        </w:rPr>
        <w:t xml:space="preserve"/>
      </w:r>
    </w:p>
    <w:p>
      <w:pPr>
        <w:spacing w:after="140" w:line="276"/>
      </w:pPr>
      <w:r>
        <w:rPr>
          <w:rFonts w:ascii="Calibri" w:cs="Calibri" w:eastAsia="Calibri" w:hAnsi="Calibri"/>
          <w:b/>
          <w:bCs/>
          <w:color w:val="1A1D23"/>
          <w:sz w:val="21"/>
          <w:szCs w:val="21"/>
        </w:rPr>
        <w:t xml:space="preserve">Funnel targets:</w:t>
      </w:r>
      <w:r>
        <w:rPr>
          <w:rFonts w:ascii="Calibri" w:cs="Calibri" w:eastAsia="Calibri" w:hAnsi="Calibri"/>
          <w:color w:val="1A1D23"/>
          <w:sz w:val="21"/>
          <w:szCs w:val="21"/>
        </w:rPr>
        <w:t xml:space="preserve"> 8–12% visit→signup · 50% signup→activation · 4–6% signup→paid · 60%+ six-month retention.</w:t>
      </w:r>
    </w:p>
    <w:p>
      <w:pPr>
        <w:spacing w:after="140" w:line="276"/>
      </w:pPr>
      <w:r>
        <w:rPr>
          <w:rFonts w:ascii="Calibri" w:cs="Calibri" w:eastAsia="Calibri" w:hAnsi="Calibri"/>
          <w:b/>
          <w:bCs/>
          <w:color w:val="1A1D23"/>
          <w:sz w:val="21"/>
          <w:szCs w:val="21"/>
        </w:rPr>
        <w:t xml:space="preserve">The conversion moment is designed, not random.</w:t>
      </w:r>
      <w:r>
        <w:rPr>
          <w:rFonts w:ascii="Calibri" w:cs="Calibri" w:eastAsia="Calibri" w:hAnsi="Calibri"/>
          <w:color w:val="1A1D23"/>
          <w:sz w:val="21"/>
          <w:szCs w:val="21"/>
        </w:rPr>
        <w:t xml:space="preserve"> There is no paywall appearing arbitrarily. It is the user having strategies they believe in and wanting to monitor more than two, or having produced a report they found genuinely useful and wanting a second. The limits sit exactly where value has already been demonstrated.</w:t>
      </w:r>
    </w:p>
    <w:p>
      <w:pPr>
        <w:spacing w:after="140" w:line="276"/>
      </w:pPr>
      <w:r>
        <w:rPr>
          <w:rFonts w:ascii="Calibri" w:cs="Calibri" w:eastAsia="Calibri" w:hAnsi="Calibri"/>
          <w:b/>
          <w:bCs/>
          <w:color w:val="1A1D23"/>
          <w:sz w:val="21"/>
          <w:szCs w:val="21"/>
        </w:rPr>
        <w:t xml:space="preserve">Selling rules — permanent, and they bind me too.</w:t>
      </w:r>
      <w:r>
        <w:rPr>
          <w:rFonts w:ascii="Calibri" w:cs="Calibri" w:eastAsia="Calibri" w:hAnsi="Calibri"/>
          <w:color w:val="1A1D23"/>
          <w:sz w:val="21"/>
          <w:szCs w:val="21"/>
        </w:rPr>
        <w:t xml:space="preserve"> Never "guaranteed" or "risk-free," never a profit promise, never a cherry-picked backtest screenshot without the hypothetical-results disclaimer, never "we tell you what to buy." Always: </w:t>
      </w:r>
      <w:r>
        <w:rPr>
          <w:rFonts w:ascii="Calibri" w:cs="Calibri" w:eastAsia="Calibri" w:hAnsi="Calibri"/>
          <w:i/>
          <w:iCs/>
          <w:color w:val="1A1D23"/>
          <w:sz w:val="21"/>
          <w:szCs w:val="21"/>
        </w:rPr>
        <w:t xml:space="preserve">"Educational content, not investment advice. Hypothetical results. Investing involves risk, including loss."</w:t>
      </w:r>
      <w:r>
        <w:rPr>
          <w:rFonts w:ascii="Calibri" w:cs="Calibri" w:eastAsia="Calibri" w:hAnsi="Calibri"/>
          <w:color w:val="1A1D23"/>
          <w:sz w:val="21"/>
          <w:szCs w:val="21"/>
        </w:rPr>
        <w:t xml:space="preserve"> No testimonials until the FTC endorsement rules have been reviewed in full. Every support reply to "what should I buy?" uses the standard compliance answer, no exceptions.</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15. Where we actually are today</w:t>
      </w:r>
    </w:p>
    <w:p>
      <w:pPr>
        <w:spacing w:after="140" w:line="276"/>
      </w:pPr>
      <w:r>
        <w:rPr>
          <w:rFonts w:ascii="Calibri" w:cs="Calibri" w:eastAsia="Calibri" w:hAnsi="Calibri"/>
          <w:color w:val="1A1D23"/>
          <w:sz w:val="21"/>
          <w:szCs w:val="21"/>
        </w:rPr>
        <w:t xml:space="preserve">I want this section to be impossible to misread.</w:t>
      </w:r>
    </w:p>
    <w:p>
      <w:pPr>
        <w:spacing w:after="140" w:line="276"/>
      </w:pPr>
      <w:r>
        <w:rPr>
          <w:rFonts w:ascii="Calibri" w:cs="Calibri" w:eastAsia="Calibri" w:hAnsi="Calibri"/>
          <w:b/>
          <w:bCs/>
          <w:color w:val="1A1D23"/>
          <w:sz w:val="21"/>
          <w:szCs w:val="21"/>
        </w:rPr>
        <w:t xml:space="preserve">What is done.</w:t>
      </w:r>
    </w:p>
    <w:p>
      <w:pPr>
        <w:pStyle w:val="ListParagraph"/>
        <w:numPr>
          <w:ilvl w:val="0"/>
          <w:numId w:val="3"/>
        </w:numPr>
        <w:spacing w:after="70" w:line="276"/>
      </w:pPr>
      <w:r>
        <w:rPr>
          <w:rFonts w:ascii="Calibri" w:cs="Calibri" w:eastAsia="Calibri" w:hAnsi="Calibri"/>
          <w:color w:val="1A1D23"/>
          <w:sz w:val="21"/>
          <w:szCs w:val="21"/>
        </w:rPr>
        <w:t xml:space="preserve">✅ Four products live and working at strategylabai.net</w:t>
      </w:r>
    </w:p>
    <w:p>
      <w:pPr>
        <w:pStyle w:val="ListParagraph"/>
        <w:numPr>
          <w:ilvl w:val="0"/>
          <w:numId w:val="3"/>
        </w:numPr>
        <w:spacing w:after="70" w:line="276"/>
      </w:pPr>
      <w:r>
        <w:rPr>
          <w:rFonts w:ascii="Calibri" w:cs="Calibri" w:eastAsia="Calibri" w:hAnsi="Calibri"/>
          <w:color w:val="1A1D23"/>
          <w:sz w:val="21"/>
          <w:szCs w:val="21"/>
        </w:rPr>
        <w:t xml:space="preserve">✅ Research engine: 12 families, 1M variations, walk-forward validation, 11-gate qualification with plain-English rejection reasons</w:t>
      </w:r>
    </w:p>
    <w:p>
      <w:pPr>
        <w:pStyle w:val="ListParagraph"/>
        <w:numPr>
          <w:ilvl w:val="0"/>
          <w:numId w:val="3"/>
        </w:numPr>
        <w:spacing w:after="70" w:line="276"/>
      </w:pPr>
      <w:r>
        <w:rPr>
          <w:rFonts w:ascii="Calibri" w:cs="Calibri" w:eastAsia="Calibri" w:hAnsi="Calibri"/>
          <w:color w:val="1A1D23"/>
          <w:sz w:val="21"/>
          <w:szCs w:val="21"/>
        </w:rPr>
        <w:t xml:space="preserve">✅ Portfolios with brokerage-accurate tracking, realised/unrealised decomposition, hourly server-side return snapshots, and A-TAMP</w:t>
      </w:r>
    </w:p>
    <w:p>
      <w:pPr>
        <w:pStyle w:val="ListParagraph"/>
        <w:numPr>
          <w:ilvl w:val="0"/>
          <w:numId w:val="3"/>
        </w:numPr>
        <w:spacing w:after="70" w:line="276"/>
      </w:pPr>
      <w:r>
        <w:rPr>
          <w:rFonts w:ascii="Calibri" w:cs="Calibri" w:eastAsia="Calibri" w:hAnsi="Calibri"/>
          <w:color w:val="1A1D23"/>
          <w:sz w:val="21"/>
          <w:szCs w:val="21"/>
        </w:rPr>
        <w:t xml:space="preserve">✅ Company Reports with constrained AI synthesis</w:t>
      </w:r>
    </w:p>
    <w:p>
      <w:pPr>
        <w:pStyle w:val="ListParagraph"/>
        <w:numPr>
          <w:ilvl w:val="0"/>
          <w:numId w:val="3"/>
        </w:numPr>
        <w:spacing w:after="70" w:line="276"/>
      </w:pPr>
      <w:r>
        <w:rPr>
          <w:rFonts w:ascii="Calibri" w:cs="Calibri" w:eastAsia="Calibri" w:hAnsi="Calibri"/>
          <w:color w:val="1A1D23"/>
          <w:sz w:val="21"/>
          <w:szCs w:val="21"/>
        </w:rPr>
        <w:t xml:space="preserve">✅ Trade Signals with server-side monitoring every five minutes</w:t>
      </w:r>
    </w:p>
    <w:p>
      <w:pPr>
        <w:pStyle w:val="ListParagraph"/>
        <w:numPr>
          <w:ilvl w:val="0"/>
          <w:numId w:val="3"/>
        </w:numPr>
        <w:spacing w:after="70" w:line="276"/>
      </w:pPr>
      <w:r>
        <w:rPr>
          <w:rFonts w:ascii="Calibri" w:cs="Calibri" w:eastAsia="Calibri" w:hAnsi="Calibri"/>
          <w:color w:val="1A1D23"/>
          <w:sz w:val="21"/>
          <w:szCs w:val="21"/>
        </w:rPr>
        <w:t xml:space="preserve">✅ Authentication, row-level security on every user table, distributed rate limiting, full security headers</w:t>
      </w:r>
    </w:p>
    <w:p>
      <w:pPr>
        <w:pStyle w:val="ListParagraph"/>
        <w:numPr>
          <w:ilvl w:val="0"/>
          <w:numId w:val="3"/>
        </w:numPr>
        <w:spacing w:after="70" w:line="276"/>
      </w:pPr>
      <w:r>
        <w:rPr>
          <w:rFonts w:ascii="Calibri" w:cs="Calibri" w:eastAsia="Calibri" w:hAnsi="Calibri"/>
          <w:color w:val="1A1D23"/>
          <w:sz w:val="21"/>
          <w:szCs w:val="21"/>
        </w:rPr>
        <w:t xml:space="preserve">✅ Complete legal framework — six documents — with a versioned consent gate that re-prompts every user on material change</w:t>
      </w:r>
    </w:p>
    <w:p>
      <w:pPr>
        <w:pStyle w:val="ListParagraph"/>
        <w:numPr>
          <w:ilvl w:val="0"/>
          <w:numId w:val="3"/>
        </w:numPr>
        <w:spacing w:after="70" w:line="276"/>
      </w:pPr>
      <w:r>
        <w:rPr>
          <w:rFonts w:ascii="Calibri" w:cs="Calibri" w:eastAsia="Calibri" w:hAnsi="Calibri"/>
          <w:color w:val="1A1D23"/>
          <w:sz w:val="21"/>
          <w:szCs w:val="21"/>
        </w:rPr>
        <w:t xml:space="preserve">✅ Multiple structured security reviews, each with findings and fixes recorded in the repository</w:t>
      </w:r>
    </w:p>
    <w:p>
      <w:pPr>
        <w:pStyle w:val="ListParagraph"/>
        <w:numPr>
          <w:ilvl w:val="0"/>
          <w:numId w:val="3"/>
        </w:numPr>
        <w:spacing w:after="70" w:line="276"/>
      </w:pPr>
      <w:r>
        <w:rPr>
          <w:rFonts w:ascii="Calibri" w:cs="Calibri" w:eastAsia="Calibri" w:hAnsi="Calibri"/>
          <w:color w:val="1A1D23"/>
          <w:sz w:val="21"/>
          <w:szCs w:val="21"/>
        </w:rPr>
        <w:t xml:space="preserve">✅ Automated test suite in CI</w:t>
      </w:r>
    </w:p>
    <w:p>
      <w:pPr>
        <w:pStyle w:val="ListParagraph"/>
        <w:numPr>
          <w:ilvl w:val="0"/>
          <w:numId w:val="3"/>
        </w:numPr>
        <w:spacing w:after="70" w:line="276"/>
      </w:pPr>
      <w:r>
        <w:rPr>
          <w:rFonts w:ascii="Calibri" w:cs="Calibri" w:eastAsia="Calibri" w:hAnsi="Calibri"/>
          <w:color w:val="1A1D23"/>
          <w:sz w:val="21"/>
          <w:szCs w:val="21"/>
        </w:rPr>
        <w:t xml:space="preserve">✅ Billing system fully specified — phases, database migrations, webhook signature verification, and the "a user cannot upgrade themselves in developer tools" test that defines done</w:t>
      </w:r>
    </w:p>
    <w:p>
      <w:pPr>
        <w:spacing w:after="140" w:line="276"/>
      </w:pPr>
      <w:r>
        <w:rPr>
          <w:rFonts w:ascii="Calibri" w:cs="Calibri" w:eastAsia="Calibri" w:hAnsi="Calibri"/>
          <w:b/>
          <w:bCs/>
          <w:color w:val="1A1D23"/>
          <w:sz w:val="21"/>
          <w:szCs w:val="21"/>
        </w:rPr>
        <w:t xml:space="preserve">What is not.</w:t>
      </w:r>
    </w:p>
    <w:p>
      <w:pPr>
        <w:pStyle w:val="ListParagraph"/>
        <w:numPr>
          <w:ilvl w:val="0"/>
          <w:numId w:val="3"/>
        </w:numPr>
        <w:spacing w:after="70" w:line="276"/>
      </w:pPr>
      <w:r>
        <w:rPr>
          <w:rFonts w:ascii="Calibri" w:cs="Calibri" w:eastAsia="Calibri" w:hAnsi="Calibri"/>
          <w:color w:val="1A1D23"/>
          <w:sz w:val="21"/>
          <w:szCs w:val="21"/>
        </w:rPr>
        <w:t xml:space="preserve">❌ Revenue. $0.</w:t>
      </w:r>
    </w:p>
    <w:p>
      <w:pPr>
        <w:pStyle w:val="ListParagraph"/>
        <w:numPr>
          <w:ilvl w:val="0"/>
          <w:numId w:val="3"/>
        </w:numPr>
        <w:spacing w:after="70" w:line="276"/>
      </w:pPr>
      <w:r>
        <w:rPr>
          <w:rFonts w:ascii="Calibri" w:cs="Calibri" w:eastAsia="Calibri" w:hAnsi="Calibri"/>
          <w:color w:val="1A1D23"/>
          <w:sz w:val="21"/>
          <w:szCs w:val="21"/>
        </w:rPr>
        <w:t xml:space="preserve">❌ Billing implemented. Designed, not built.</w:t>
      </w:r>
    </w:p>
    <w:p>
      <w:pPr>
        <w:pStyle w:val="ListParagraph"/>
        <w:numPr>
          <w:ilvl w:val="0"/>
          <w:numId w:val="3"/>
        </w:numPr>
        <w:spacing w:after="70" w:line="276"/>
      </w:pPr>
      <w:r>
        <w:rPr>
          <w:rFonts w:ascii="Calibri" w:cs="Calibri" w:eastAsia="Calibri" w:hAnsi="Calibri"/>
          <w:color w:val="1A1D23"/>
          <w:sz w:val="21"/>
          <w:szCs w:val="21"/>
        </w:rPr>
        <w:t xml:space="preserve">❌ Corporate entity. Not yet formed.</w:t>
      </w:r>
    </w:p>
    <w:p>
      <w:pPr>
        <w:pStyle w:val="ListParagraph"/>
        <w:numPr>
          <w:ilvl w:val="0"/>
          <w:numId w:val="3"/>
        </w:numPr>
        <w:spacing w:after="70" w:line="276"/>
      </w:pPr>
      <w:r>
        <w:rPr>
          <w:rFonts w:ascii="Calibri" w:cs="Calibri" w:eastAsia="Calibri" w:hAnsi="Calibri"/>
          <w:color w:val="1A1D23"/>
          <w:sz w:val="21"/>
          <w:szCs w:val="21"/>
        </w:rPr>
        <w:t xml:space="preserve">❌ Licensed market data. Currently on a source whose terms prohibit commercial use — this is the first blocking launch item.</w:t>
      </w:r>
    </w:p>
    <w:p>
      <w:pPr>
        <w:pStyle w:val="ListParagraph"/>
        <w:numPr>
          <w:ilvl w:val="0"/>
          <w:numId w:val="3"/>
        </w:numPr>
        <w:spacing w:after="70" w:line="276"/>
      </w:pPr>
      <w:r>
        <w:rPr>
          <w:rFonts w:ascii="Calibri" w:cs="Calibri" w:eastAsia="Calibri" w:hAnsi="Calibri"/>
          <w:color w:val="1A1D23"/>
          <w:sz w:val="21"/>
          <w:szCs w:val="21"/>
        </w:rPr>
        <w:t xml:space="preserve">❌ Insurance. Quoted in the plan, not yet bound.</w:t>
      </w:r>
    </w:p>
    <w:p>
      <w:pPr>
        <w:pStyle w:val="ListParagraph"/>
        <w:numPr>
          <w:ilvl w:val="0"/>
          <w:numId w:val="3"/>
        </w:numPr>
        <w:spacing w:after="70" w:line="276"/>
      </w:pPr>
      <w:r>
        <w:rPr>
          <w:rFonts w:ascii="Calibri" w:cs="Calibri" w:eastAsia="Calibri" w:hAnsi="Calibri"/>
          <w:color w:val="1A1D23"/>
          <w:sz w:val="21"/>
          <w:szCs w:val="21"/>
        </w:rPr>
        <w:t xml:space="preserve">❌ The regulatory review of A-TAMP. Budgeted in this raise.</w:t>
      </w:r>
    </w:p>
    <w:p>
      <w:pPr>
        <w:spacing w:after="140" w:line="276"/>
      </w:pPr>
      <w:r>
        <w:rPr>
          <w:rFonts w:ascii="Calibri" w:cs="Calibri" w:eastAsia="Calibri" w:hAnsi="Calibri"/>
          <w:b/>
          <w:bCs/>
          <w:color w:val="1A1D23"/>
          <w:sz w:val="21"/>
          <w:szCs w:val="21"/>
        </w:rPr>
        <w:t xml:space="preserve">What that adds up to.</w:t>
      </w:r>
      <w:r>
        <w:rPr>
          <w:rFonts w:ascii="Calibri" w:cs="Calibri" w:eastAsia="Calibri" w:hAnsi="Calibri"/>
          <w:color w:val="1A1D23"/>
          <w:sz w:val="21"/>
          <w:szCs w:val="21"/>
        </w:rPr>
        <w:t xml:space="preserve"> The hard part — a working, secure, legally documented product that does something nobody else does — is done, by one person, for effectively nothing. What remains is a list of known, costed, unglamorous items, none of which require a new idea. </w:t>
      </w:r>
      <w:r>
        <w:rPr>
          <w:rFonts w:ascii="Calibri" w:cs="Calibri" w:eastAsia="Calibri" w:hAnsi="Calibri"/>
          <w:b/>
          <w:bCs/>
          <w:color w:val="1A1D23"/>
          <w:sz w:val="21"/>
          <w:szCs w:val="21"/>
        </w:rPr>
        <w:t xml:space="preserve">That is the specific bet this round is: not whether the thing can be built, because it is built, but whether it can be commercialised. I would rather sell that bet than the other one.</w:t>
      </w:r>
    </w:p>
    <w:p>
      <w:pPr>
        <w:pStyle w:val="Heading3"/>
        <w:keepNext/>
        <w:spacing w:after="90" w:before="260"/>
      </w:pPr>
      <w:r>
        <w:rPr>
          <w:rFonts w:ascii="Calibri" w:cs="Calibri" w:eastAsia="Calibri" w:hAnsi="Calibri"/>
          <w:b/>
          <w:bCs/>
          <w:color w:val="1A1D23"/>
          <w:sz w:val="22"/>
          <w:szCs w:val="22"/>
        </w:rPr>
        <w:t xml:space="preserve">Capital efficiency</w:t>
      </w:r>
    </w:p>
    <w:p>
      <w:pPr>
        <w:spacing w:after="140" w:line="276"/>
      </w:pPr>
      <w:r>
        <w:rPr>
          <w:rFonts w:ascii="Calibri" w:cs="Calibri" w:eastAsia="Calibri" w:hAnsi="Calibri"/>
          <w:color w:val="1A1D23"/>
          <w:sz w:val="21"/>
          <w:szCs w:val="21"/>
        </w:rPr>
        <w:t xml:space="preserve">I think this is the most underrated number in the document.</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3935"/>
        <w:gridCol w:w="5425"/>
      </w:tblGrid>
      <w:tr>
        <w:trPr>
          <w:tblHeader/>
        </w:trPr>
        <w:tc>
          <w:tcPr>
            <w:tcW w:type="dxa" w:w="3935"/>
            <w:shd w:fill="EEF2FB"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c>
          <w:tcPr>
            <w:tcW w:type="dxa" w:w="5425"/>
            <w:shd w:fill="EEF2FB"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r>
      <w:tr>
        <w:tc>
          <w:tcPr>
            <w:tcW w:type="dxa" w:w="393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Outside capital raised to date</w:t>
            </w:r>
          </w:p>
        </w:tc>
        <w:tc>
          <w:tcPr>
            <w:tcW w:type="dxa" w:w="542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$0</w:t>
            </w:r>
          </w:p>
        </w:tc>
      </w:tr>
      <w:tr>
        <w:tc>
          <w:tcPr>
            <w:tcW w:type="dxa" w:w="393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Engineers employed</w:t>
            </w:r>
          </w:p>
        </w:tc>
        <w:tc>
          <w:tcPr>
            <w:tcW w:type="dxa" w:w="542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0</w:t>
            </w:r>
          </w:p>
        </w:tc>
      </w:tr>
      <w:tr>
        <w:tc>
          <w:tcPr>
            <w:tcW w:type="dxa" w:w="393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Products shipped</w:t>
            </w:r>
          </w:p>
        </w:tc>
        <w:tc>
          <w:tcPr>
            <w:tcW w:type="dxa" w:w="542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4</w:t>
            </w:r>
          </w:p>
        </w:tc>
      </w:tr>
      <w:tr>
        <w:tc>
          <w:tcPr>
            <w:tcW w:type="dxa" w:w="393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Legal documents written and published</w:t>
            </w:r>
          </w:p>
        </w:tc>
        <w:tc>
          <w:tcPr>
            <w:tcW w:type="dxa" w:w="542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6</w:t>
            </w:r>
          </w:p>
        </w:tc>
      </w:tr>
      <w:tr>
        <w:tc>
          <w:tcPr>
            <w:tcW w:type="dxa" w:w="393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Structured security reviews completed</w:t>
            </w:r>
          </w:p>
        </w:tc>
        <w:tc>
          <w:tcPr>
            <w:tcW w:type="dxa" w:w="542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Multiple, each recorded with findings and fixes</w:t>
            </w:r>
          </w:p>
        </w:tc>
      </w:tr>
      <w:tr>
        <w:tc>
          <w:tcPr>
            <w:tcW w:type="dxa" w:w="393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Monthly operating cost today</w:t>
            </w:r>
          </w:p>
        </w:tc>
        <w:tc>
          <w:tcPr>
            <w:tcW w:type="dxa" w:w="542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Effectively infrastructure-only</w:t>
            </w:r>
          </w:p>
        </w:tc>
      </w:tr>
    </w:tbl>
    <w:p>
      <w:pPr>
        <w:spacing w:after="200"/>
      </w:pPr>
      <w:r>
        <w:rPr>
          <w:sz w:val="2"/>
          <w:szCs w:val="2"/>
        </w:rPr>
        <w:t xml:space="preserve"/>
      </w:r>
    </w:p>
    <w:p>
      <w:pPr>
        <w:spacing w:after="140" w:line="276"/>
      </w:pPr>
      <w:r>
        <w:rPr>
          <w:rFonts w:ascii="Calibri" w:cs="Calibri" w:eastAsia="Calibri" w:hAnsi="Calibri"/>
          <w:color w:val="1A1D23"/>
          <w:sz w:val="21"/>
          <w:szCs w:val="21"/>
        </w:rPr>
        <w:t xml:space="preserve">A comparable feature set — a validated backtesting engine, an AI research product, an AI portfolio builder, a server-side monitoring system, and a complete regulated-adjacent legal framework — would normally represent a funded team and a year of payroll. It exists, it runs, and it has cost nothing but time.</w:t>
      </w:r>
    </w:p>
    <w:p>
      <w:pPr>
        <w:spacing w:after="140" w:line="276"/>
      </w:pPr>
      <w:r>
        <w:rPr>
          <w:rFonts w:ascii="Calibri" w:cs="Calibri" w:eastAsia="Calibri" w:hAnsi="Calibri"/>
          <w:b/>
          <w:bCs/>
          <w:color w:val="1A1D23"/>
          <w:sz w:val="21"/>
          <w:szCs w:val="21"/>
        </w:rPr>
        <w:t xml:space="preserve">Why that should matter to you.</w:t>
      </w:r>
      <w:r>
        <w:rPr>
          <w:rFonts w:ascii="Calibri" w:cs="Calibri" w:eastAsia="Calibri" w:hAnsi="Calibri"/>
          <w:color w:val="1A1D23"/>
          <w:sz w:val="21"/>
          <w:szCs w:val="21"/>
        </w:rPr>
        <w:t xml:space="preserve"> It is the only evidence available at this stage about how a founder converts resources into output, and it is better evidence than a pitch. The same ratio applied to $250,000 is what this round is actually buying.</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16. Financial projections</w:t>
      </w:r>
    </w:p>
    <w:p>
      <w:pPr>
        <w:spacing w:after="140" w:line="276"/>
      </w:pPr>
      <w:r>
        <w:rPr>
          <w:rFonts w:ascii="Calibri" w:cs="Calibri" w:eastAsia="Calibri" w:hAnsi="Calibri"/>
          <w:color w:val="1A1D23"/>
          <w:sz w:val="21"/>
          <w:szCs w:val="21"/>
        </w:rPr>
        <w:t xml:space="preserve">Built up from the assumptions in §13, not down from a market size.</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3035"/>
        <w:gridCol w:w="1138"/>
        <w:gridCol w:w="1138"/>
        <w:gridCol w:w="1264"/>
        <w:gridCol w:w="1391"/>
        <w:gridCol w:w="1394"/>
      </w:tblGrid>
      <w:tr>
        <w:trPr>
          <w:tblHeader/>
        </w:trPr>
        <w:tc>
          <w:tcPr>
            <w:tcW w:type="dxa" w:w="3035"/>
            <w:shd w:fill="EEF2FB"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c>
          <w:tcPr>
            <w:tcW w:type="dxa" w:w="1138"/>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2027</w:t>
            </w:r>
          </w:p>
        </w:tc>
        <w:tc>
          <w:tcPr>
            <w:tcW w:type="dxa" w:w="1138"/>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2028</w:t>
            </w:r>
          </w:p>
        </w:tc>
        <w:tc>
          <w:tcPr>
            <w:tcW w:type="dxa" w:w="1264"/>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2029</w:t>
            </w:r>
          </w:p>
        </w:tc>
        <w:tc>
          <w:tcPr>
            <w:tcW w:type="dxa" w:w="1391"/>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2030</w:t>
            </w:r>
          </w:p>
        </w:tc>
        <w:tc>
          <w:tcPr>
            <w:tcW w:type="dxa" w:w="1394"/>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2031</w:t>
            </w:r>
          </w:p>
        </w:tc>
      </w:tr>
      <w:tr>
        <w:tc>
          <w:tcPr>
            <w:tcW w:type="dxa" w:w="303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Registered users (EOY)</w:t>
            </w:r>
          </w:p>
        </w:tc>
        <w:tc>
          <w:tcPr>
            <w:tcW w:type="dxa" w:w="113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5,000</w:t>
            </w:r>
          </w:p>
        </w:tc>
        <w:tc>
          <w:tcPr>
            <w:tcW w:type="dxa" w:w="113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25,000</w:t>
            </w:r>
          </w:p>
        </w:tc>
        <w:tc>
          <w:tcPr>
            <w:tcW w:type="dxa" w:w="126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70,000</w:t>
            </w:r>
          </w:p>
        </w:tc>
        <w:tc>
          <w:tcPr>
            <w:tcW w:type="dxa" w:w="139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150,000</w:t>
            </w:r>
          </w:p>
        </w:tc>
        <w:tc>
          <w:tcPr>
            <w:tcW w:type="dxa" w:w="139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280,000</w:t>
            </w:r>
          </w:p>
        </w:tc>
      </w:tr>
      <w:tr>
        <w:tc>
          <w:tcPr>
            <w:tcW w:type="dxa" w:w="303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Paying subscribers (EOY)</w:t>
            </w:r>
          </w:p>
        </w:tc>
        <w:tc>
          <w:tcPr>
            <w:tcW w:type="dxa" w:w="113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250</w:t>
            </w:r>
          </w:p>
        </w:tc>
        <w:tc>
          <w:tcPr>
            <w:tcW w:type="dxa" w:w="113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1,500</w:t>
            </w:r>
          </w:p>
        </w:tc>
        <w:tc>
          <w:tcPr>
            <w:tcW w:type="dxa" w:w="126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4,500</w:t>
            </w:r>
          </w:p>
        </w:tc>
        <w:tc>
          <w:tcPr>
            <w:tcW w:type="dxa" w:w="139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10,000</w:t>
            </w:r>
          </w:p>
        </w:tc>
        <w:tc>
          <w:tcPr>
            <w:tcW w:type="dxa" w:w="139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18,000</w:t>
            </w:r>
          </w:p>
        </w:tc>
      </w:tr>
      <w:tr>
        <w:tc>
          <w:tcPr>
            <w:tcW w:type="dxa" w:w="303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Blended ARPU</w:t>
            </w:r>
          </w:p>
        </w:tc>
        <w:tc>
          <w:tcPr>
            <w:tcW w:type="dxa" w:w="113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$35</w:t>
            </w:r>
          </w:p>
        </w:tc>
        <w:tc>
          <w:tcPr>
            <w:tcW w:type="dxa" w:w="113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$35</w:t>
            </w:r>
          </w:p>
        </w:tc>
        <w:tc>
          <w:tcPr>
            <w:tcW w:type="dxa" w:w="126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$37</w:t>
            </w:r>
          </w:p>
        </w:tc>
        <w:tc>
          <w:tcPr>
            <w:tcW w:type="dxa" w:w="139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$38</w:t>
            </w:r>
          </w:p>
        </w:tc>
        <w:tc>
          <w:tcPr>
            <w:tcW w:type="dxa" w:w="139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$40</w:t>
            </w:r>
          </w:p>
        </w:tc>
      </w:tr>
      <w:tr>
        <w:tc>
          <w:tcPr>
            <w:tcW w:type="dxa" w:w="303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Exit ARR</w:t>
            </w:r>
          </w:p>
        </w:tc>
        <w:tc>
          <w:tcPr>
            <w:tcW w:type="dxa" w:w="1138"/>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$105K</w:t>
            </w:r>
          </w:p>
        </w:tc>
        <w:tc>
          <w:tcPr>
            <w:tcW w:type="dxa" w:w="1138"/>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$630K</w:t>
            </w:r>
          </w:p>
        </w:tc>
        <w:tc>
          <w:tcPr>
            <w:tcW w:type="dxa" w:w="1264"/>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$2.0M</w:t>
            </w:r>
          </w:p>
        </w:tc>
        <w:tc>
          <w:tcPr>
            <w:tcW w:type="dxa" w:w="1391"/>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$4.6M</w:t>
            </w:r>
          </w:p>
        </w:tc>
        <w:tc>
          <w:tcPr>
            <w:tcW w:type="dxa" w:w="1394"/>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$8.6M</w:t>
            </w:r>
          </w:p>
        </w:tc>
      </w:tr>
      <w:tr>
        <w:tc>
          <w:tcPr>
            <w:tcW w:type="dxa" w:w="3035"/>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Recognised revenue</w:t>
            </w:r>
          </w:p>
        </w:tc>
        <w:tc>
          <w:tcPr>
            <w:tcW w:type="dxa" w:w="113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$52K</w:t>
            </w:r>
          </w:p>
        </w:tc>
        <w:tc>
          <w:tcPr>
            <w:tcW w:type="dxa" w:w="113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$370K</w:t>
            </w:r>
          </w:p>
        </w:tc>
        <w:tc>
          <w:tcPr>
            <w:tcW w:type="dxa" w:w="126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$1.3M</w:t>
            </w:r>
          </w:p>
        </w:tc>
        <w:tc>
          <w:tcPr>
            <w:tcW w:type="dxa" w:w="1391"/>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$3.2M</w:t>
            </w:r>
          </w:p>
        </w:tc>
        <w:tc>
          <w:tcPr>
            <w:tcW w:type="dxa" w:w="139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$6.5M</w:t>
            </w:r>
          </w:p>
        </w:tc>
      </w:tr>
      <w:tr>
        <w:tc>
          <w:tcPr>
            <w:tcW w:type="dxa" w:w="303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Total costs</w:t>
            </w:r>
          </w:p>
        </w:tc>
        <w:tc>
          <w:tcPr>
            <w:tcW w:type="dxa" w:w="113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$100K</w:t>
            </w:r>
          </w:p>
        </w:tc>
        <w:tc>
          <w:tcPr>
            <w:tcW w:type="dxa" w:w="113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$293K</w:t>
            </w:r>
          </w:p>
        </w:tc>
        <w:tc>
          <w:tcPr>
            <w:tcW w:type="dxa" w:w="126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$790K</w:t>
            </w:r>
          </w:p>
        </w:tc>
        <w:tc>
          <w:tcPr>
            <w:tcW w:type="dxa" w:w="139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$1.71M</w:t>
            </w:r>
          </w:p>
        </w:tc>
        <w:tc>
          <w:tcPr>
            <w:tcW w:type="dxa" w:w="139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$3.05M</w:t>
            </w:r>
          </w:p>
        </w:tc>
      </w:tr>
      <w:tr>
        <w:tc>
          <w:tcPr>
            <w:tcW w:type="dxa" w:w="303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Net</w:t>
            </w:r>
          </w:p>
        </w:tc>
        <w:tc>
          <w:tcPr>
            <w:tcW w:type="dxa" w:w="1138"/>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−$48K</w:t>
            </w:r>
          </w:p>
        </w:tc>
        <w:tc>
          <w:tcPr>
            <w:tcW w:type="dxa" w:w="1138"/>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+$77K</w:t>
            </w:r>
          </w:p>
        </w:tc>
        <w:tc>
          <w:tcPr>
            <w:tcW w:type="dxa" w:w="1264"/>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+$510K</w:t>
            </w:r>
          </w:p>
        </w:tc>
        <w:tc>
          <w:tcPr>
            <w:tcW w:type="dxa" w:w="1391"/>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+$1.49M</w:t>
            </w:r>
          </w:p>
        </w:tc>
        <w:tc>
          <w:tcPr>
            <w:tcW w:type="dxa" w:w="1394"/>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+$3.45M</w:t>
            </w:r>
          </w:p>
        </w:tc>
      </w:tr>
      <w:tr>
        <w:tc>
          <w:tcPr>
            <w:tcW w:type="dxa" w:w="3035"/>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Gross margin</w:t>
            </w:r>
          </w:p>
        </w:tc>
        <w:tc>
          <w:tcPr>
            <w:tcW w:type="dxa" w:w="113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78%</w:t>
            </w:r>
          </w:p>
        </w:tc>
        <w:tc>
          <w:tcPr>
            <w:tcW w:type="dxa" w:w="113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81%</w:t>
            </w:r>
          </w:p>
        </w:tc>
        <w:tc>
          <w:tcPr>
            <w:tcW w:type="dxa" w:w="126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83%</w:t>
            </w:r>
          </w:p>
        </w:tc>
        <w:tc>
          <w:tcPr>
            <w:tcW w:type="dxa" w:w="1391"/>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84%</w:t>
            </w:r>
          </w:p>
        </w:tc>
        <w:tc>
          <w:tcPr>
            <w:tcW w:type="dxa" w:w="139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85%</w:t>
            </w:r>
          </w:p>
        </w:tc>
      </w:tr>
    </w:tbl>
    <w:p>
      <w:pPr>
        <w:spacing w:after="200"/>
      </w:pPr>
      <w:r>
        <w:rPr>
          <w:sz w:val="2"/>
          <w:szCs w:val="2"/>
        </w:rPr>
        <w:t xml:space="preserve"/>
      </w:r>
    </w:p>
    <w:p>
      <w:pPr>
        <w:spacing w:after="140" w:line="276"/>
      </w:pPr>
      <w:r>
        <w:rPr>
          <w:rFonts w:ascii="Calibri" w:cs="Calibri" w:eastAsia="Calibri" w:hAnsi="Calibri"/>
          <w:b/>
          <w:bCs/>
          <w:color w:val="1A1D23"/>
          <w:sz w:val="21"/>
          <w:szCs w:val="21"/>
        </w:rPr>
        <w:t xml:space="preserve">Year 1 is deliberately unglamorous.</w:t>
      </w:r>
      <w:r>
        <w:rPr>
          <w:rFonts w:ascii="Calibri" w:cs="Calibri" w:eastAsia="Calibri" w:hAnsi="Calibri"/>
          <w:color w:val="1A1D23"/>
          <w:sz w:val="21"/>
          <w:szCs w:val="21"/>
        </w:rPr>
        <w:t xml:space="preserve"> Launch is mid-year and the first months are spent learning the funnel rather than pushing it. I would rather show you that than a hockey stick starting in month one.</w:t>
      </w:r>
    </w:p>
    <w:p>
      <w:pPr>
        <w:pStyle w:val="Heading3"/>
        <w:keepNext/>
        <w:spacing w:after="90" w:before="260"/>
      </w:pPr>
      <w:r>
        <w:rPr>
          <w:rFonts w:ascii="Calibri" w:cs="Calibri" w:eastAsia="Calibri" w:hAnsi="Calibri"/>
          <w:b/>
          <w:bCs/>
          <w:color w:val="1A1D23"/>
          <w:sz w:val="22"/>
          <w:szCs w:val="22"/>
        </w:rPr>
        <w:t xml:space="preserve">How these assumptions compare to the benchmarks</w:t>
      </w:r>
    </w:p>
    <w:p>
      <w:pPr>
        <w:spacing w:after="140" w:line="276"/>
      </w:pPr>
      <w:r>
        <w:rPr>
          <w:rFonts w:ascii="Calibri" w:cs="Calibri" w:eastAsia="Calibri" w:hAnsi="Calibri"/>
          <w:color w:val="1A1D23"/>
          <w:sz w:val="21"/>
          <w:szCs w:val="21"/>
        </w:rPr>
        <w:t xml:space="preserve">So you can check them against what you already know rather than taking my word for it.</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1999"/>
        <w:gridCol w:w="908"/>
        <w:gridCol w:w="2453"/>
        <w:gridCol w:w="4000"/>
      </w:tblGrid>
      <w:tr>
        <w:trPr>
          <w:tblHeader/>
        </w:trPr>
        <w:tc>
          <w:tcPr>
            <w:tcW w:type="dxa" w:w="1999"/>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Assumption</w:t>
            </w:r>
          </w:p>
        </w:tc>
        <w:tc>
          <w:tcPr>
            <w:tcW w:type="dxa" w:w="908"/>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My number</w:t>
            </w:r>
          </w:p>
        </w:tc>
        <w:tc>
          <w:tcPr>
            <w:tcW w:type="dxa" w:w="2453"/>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Typical SaaS benchmark</w:t>
            </w:r>
          </w:p>
        </w:tc>
        <w:tc>
          <w:tcPr>
            <w:tcW w:type="dxa" w:w="4000"/>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Where I sit</w:t>
            </w:r>
          </w:p>
        </w:tc>
      </w:tr>
      <w:tr>
        <w:tc>
          <w:tcPr>
            <w:tcW w:type="dxa" w:w="199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Gross margin</w:t>
            </w:r>
          </w:p>
        </w:tc>
        <w:tc>
          <w:tcPr>
            <w:tcW w:type="dxa" w:w="90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78–85%</w:t>
            </w:r>
          </w:p>
        </w:tc>
        <w:tc>
          <w:tcPr>
            <w:tcW w:type="dxa" w:w="24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70–85% for SaaS</w:t>
            </w:r>
          </w:p>
        </w:tc>
        <w:tc>
          <w:tcPr>
            <w:tcW w:type="dxa" w:w="400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Mid-to-upper — helped by client-side compute</w:t>
            </w:r>
          </w:p>
        </w:tc>
      </w:tr>
      <w:tr>
        <w:tc>
          <w:tcPr>
            <w:tcW w:type="dxa" w:w="199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Free → paid conversion</w:t>
            </w:r>
          </w:p>
        </w:tc>
        <w:tc>
          <w:tcPr>
            <w:tcW w:type="dxa" w:w="90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w:t>
            </w:r>
          </w:p>
        </w:tc>
        <w:tc>
          <w:tcPr>
            <w:tcW w:type="dxa" w:w="245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2–5% self-serve freemium</w:t>
            </w:r>
          </w:p>
        </w:tc>
        <w:tc>
          <w:tcPr>
            <w:tcW w:type="dxa" w:w="400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At the optimistic end; see the bear case</w:t>
            </w:r>
          </w:p>
        </w:tc>
      </w:tr>
      <w:tr>
        <w:tc>
          <w:tcPr>
            <w:tcW w:type="dxa" w:w="199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Monthly churn</w:t>
            </w:r>
          </w:p>
        </w:tc>
        <w:tc>
          <w:tcPr>
            <w:tcW w:type="dxa" w:w="90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 → 4%</w:t>
            </w:r>
          </w:p>
        </w:tc>
        <w:tc>
          <w:tcPr>
            <w:tcW w:type="dxa" w:w="24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3–7% consumer-adjacent SaaS</w:t>
            </w:r>
          </w:p>
        </w:tc>
        <w:tc>
          <w:tcPr>
            <w:tcW w:type="dxa" w:w="400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Mid-range, improving</w:t>
            </w:r>
          </w:p>
        </w:tc>
      </w:tr>
      <w:tr>
        <w:tc>
          <w:tcPr>
            <w:tcW w:type="dxa" w:w="199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LTV:CAC</w:t>
            </w:r>
          </w:p>
        </w:tc>
        <w:tc>
          <w:tcPr>
            <w:tcW w:type="dxa" w:w="90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6.4×</w:t>
            </w:r>
          </w:p>
        </w:tc>
        <w:tc>
          <w:tcPr>
            <w:tcW w:type="dxa" w:w="245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 is the usual floor</w:t>
            </w:r>
          </w:p>
        </w:tc>
        <w:tc>
          <w:tcPr>
            <w:tcW w:type="dxa" w:w="400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Above floor, which it must be at this ARPU</w:t>
            </w:r>
          </w:p>
        </w:tc>
      </w:tr>
      <w:tr>
        <w:tc>
          <w:tcPr>
            <w:tcW w:type="dxa" w:w="199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CAC payback</w:t>
            </w:r>
          </w:p>
        </w:tc>
        <w:tc>
          <w:tcPr>
            <w:tcW w:type="dxa" w:w="90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&lt; 3 months</w:t>
            </w:r>
          </w:p>
        </w:tc>
        <w:tc>
          <w:tcPr>
            <w:tcW w:type="dxa" w:w="245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Under 12 months is healthy</w:t>
            </w:r>
          </w:p>
        </w:tc>
        <w:tc>
          <w:tcPr>
            <w:tcW w:type="dxa" w:w="400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Well inside</w:t>
            </w:r>
          </w:p>
        </w:tc>
      </w:tr>
      <w:tr>
        <w:tc>
          <w:tcPr>
            <w:tcW w:type="dxa" w:w="199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ARPU</w:t>
            </w:r>
          </w:p>
        </w:tc>
        <w:tc>
          <w:tcPr>
            <w:tcW w:type="dxa" w:w="90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$35/mo</w:t>
            </w:r>
          </w:p>
        </w:tc>
        <w:tc>
          <w:tcPr>
            <w:tcW w:type="dxa" w:w="245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$15–60 in this category</w:t>
            </w:r>
          </w:p>
        </w:tc>
        <w:tc>
          <w:tcPr>
            <w:tcW w:type="dxa" w:w="400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Middle of the retail band</w:t>
            </w:r>
          </w:p>
        </w:tc>
      </w:tr>
    </w:tbl>
    <w:p>
      <w:pPr>
        <w:spacing w:after="200"/>
      </w:pPr>
      <w:r>
        <w:rPr>
          <w:sz w:val="2"/>
          <w:szCs w:val="2"/>
        </w:rPr>
        <w:t xml:space="preserve"/>
      </w:r>
    </w:p>
    <w:p>
      <w:pPr>
        <w:spacing w:after="140" w:line="276"/>
      </w:pPr>
      <w:r>
        <w:rPr>
          <w:rFonts w:ascii="Calibri" w:cs="Calibri" w:eastAsia="Calibri" w:hAnsi="Calibri"/>
          <w:b/>
          <w:bCs/>
          <w:color w:val="1A1D23"/>
          <w:sz w:val="21"/>
          <w:szCs w:val="21"/>
        </w:rPr>
        <w:t xml:space="preserve">The one I would challenge if I were you is conversion</w:t>
      </w:r>
      <w:r>
        <w:rPr>
          <w:rFonts w:ascii="Calibri" w:cs="Calibri" w:eastAsia="Calibri" w:hAnsi="Calibri"/>
          <w:color w:val="1A1D23"/>
          <w:sz w:val="21"/>
          <w:szCs w:val="21"/>
        </w:rPr>
        <w:t xml:space="preserve">, and §25 is the scenario analysis that shows what happens if I am wrong about it.</w:t>
      </w:r>
    </w:p>
    <w:p>
      <w:pPr>
        <w:spacing w:after="140" w:line="276"/>
      </w:pPr>
      <w:r>
        <w:rPr>
          <w:rFonts w:ascii="Calibri" w:cs="Calibri" w:eastAsia="Calibri" w:hAnsi="Calibri"/>
          <w:b/>
          <w:bCs/>
          <w:color w:val="1A1D23"/>
          <w:sz w:val="21"/>
          <w:szCs w:val="21"/>
        </w:rPr>
        <w:t xml:space="preserve">Break-even is approximately 290 paying subscribers</w:t>
      </w:r>
      <w:r>
        <w:rPr>
          <w:rFonts w:ascii="Calibri" w:cs="Calibri" w:eastAsia="Calibri" w:hAnsi="Calibri"/>
          <w:color w:val="1A1D23"/>
          <w:sz w:val="21"/>
          <w:szCs w:val="21"/>
        </w:rPr>
        <w:t xml:space="preserve"> at the modelled Year 1 cost base — reached near the end of Year 1 in the base case. On a lean cost base (no contract help, minimal marketing) break-even falls to roughly </w:t>
      </w:r>
      <w:r>
        <w:rPr>
          <w:rFonts w:ascii="Calibri" w:cs="Calibri" w:eastAsia="Calibri" w:hAnsi="Calibri"/>
          <w:b/>
          <w:bCs/>
          <w:color w:val="1A1D23"/>
          <w:sz w:val="21"/>
          <w:szCs w:val="21"/>
        </w:rPr>
        <w:t xml:space="preserve">170 subscribers</w:t>
      </w:r>
      <w:r>
        <w:rPr>
          <w:rFonts w:ascii="Calibri" w:cs="Calibri" w:eastAsia="Calibri" w:hAnsi="Calibri"/>
          <w:color w:val="1A1D23"/>
          <w:sz w:val="21"/>
          <w:szCs w:val="21"/>
        </w:rPr>
        <w:t xml:space="preserve">, which is the floor at which this company can operate indefinitely if growth is slower than modelled. </w:t>
      </w:r>
      <w:r>
        <w:rPr>
          <w:rFonts w:ascii="Calibri" w:cs="Calibri" w:eastAsia="Calibri" w:hAnsi="Calibri"/>
          <w:b/>
          <w:bCs/>
          <w:color w:val="1A1D23"/>
          <w:sz w:val="21"/>
          <w:szCs w:val="21"/>
        </w:rPr>
        <w:t xml:space="preserve">There is a version of this business that survives on 170 customers</w:t>
      </w:r>
      <w:r>
        <w:rPr>
          <w:rFonts w:ascii="Calibri" w:cs="Calibri" w:eastAsia="Calibri" w:hAnsi="Calibri"/>
          <w:color w:val="1A1D23"/>
          <w:sz w:val="21"/>
          <w:szCs w:val="21"/>
        </w:rPr>
        <w:t xml:space="preserve">, and I think that matters more to a pre-seed investor than the 2031 column does.</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Part IV — The investment</w:t>
      </w:r>
    </w:p>
    <w:p>
      <w:pPr>
        <w:pStyle w:val="Heading2"/>
        <w:keepNext/>
        <w:spacing w:after="120" w:before="340"/>
      </w:pPr>
      <w:r>
        <w:rPr>
          <w:rFonts w:ascii="Calibri" w:cs="Calibri" w:eastAsia="Calibri" w:hAnsi="Calibri"/>
          <w:b/>
          <w:bCs/>
          <w:color w:val="1F4FD8"/>
          <w:sz w:val="25"/>
          <w:szCs w:val="25"/>
        </w:rPr>
        <w:t xml:space="preserve">17. The raise</w:t>
      </w:r>
    </w:p>
    <w:p>
      <w:pPr>
        <w:spacing w:after="140" w:line="276"/>
      </w:pPr>
      <w:r>
        <w:rPr>
          <w:rFonts w:ascii="Calibri" w:cs="Calibri" w:eastAsia="Calibri" w:hAnsi="Calibri"/>
          <w:b/>
          <w:bCs/>
          <w:color w:val="1A1D23"/>
          <w:sz w:val="21"/>
          <w:szCs w:val="21"/>
        </w:rPr>
        <w:t xml:space="preserve">$250,000 pre-seed on a post-money SAFE.</w:t>
      </w:r>
      <w:r>
        <w:rPr>
          <w:rFonts w:ascii="Calibri" w:cs="Calibri" w:eastAsia="Calibri" w:hAnsi="Calibri"/>
          <w:color w:val="1A1D23"/>
          <w:sz w:val="21"/>
          <w:szCs w:val="21"/>
        </w:rPr>
        <w:t xml:space="preserve"> </w:t>
      </w:r>
      <w:r>
        <w:rPr>
          <w:rFonts w:ascii="Calibri" w:cs="Calibri" w:eastAsia="Calibri" w:hAnsi="Calibri"/>
          <w:i/>
          <w:iCs/>
          <w:color w:val="1A1D23"/>
          <w:sz w:val="21"/>
          <w:szCs w:val="21"/>
        </w:rPr>
        <w:t xml:space="preserve">[Confirm amount, instrument and valuation cap before sending.]</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2855"/>
        <w:gridCol w:w="951"/>
        <w:gridCol w:w="5554"/>
      </w:tblGrid>
      <w:tr>
        <w:trPr>
          <w:tblHeader/>
        </w:trPr>
        <w:tc>
          <w:tcPr>
            <w:tcW w:type="dxa" w:w="2855"/>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Use</w:t>
            </w:r>
          </w:p>
        </w:tc>
        <w:tc>
          <w:tcPr>
            <w:tcW w:type="dxa" w:w="951"/>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Amount</w:t>
            </w:r>
          </w:p>
        </w:tc>
        <w:tc>
          <w:tcPr>
            <w:tcW w:type="dxa" w:w="5554"/>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What it buys</w:t>
            </w:r>
          </w:p>
        </w:tc>
      </w:tr>
      <w:tr>
        <w:tc>
          <w:tcPr>
            <w:tcW w:type="dxa" w:w="285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Founder salary, 18 months</w:t>
            </w:r>
          </w:p>
        </w:tc>
        <w:tc>
          <w:tcPr>
            <w:tcW w:type="dxa" w:w="951"/>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$90,000</w:t>
            </w:r>
          </w:p>
        </w:tc>
        <w:tc>
          <w:tcPr>
            <w:tcW w:type="dxa" w:w="555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Full-time focus. The single largest constraint on this company today is that it is built around a class schedule. This is the highest-leverage line in the table by a wide margin.</w:t>
            </w:r>
          </w:p>
        </w:tc>
      </w:tr>
      <w:tr>
        <w:tc>
          <w:tcPr>
            <w:tcW w:type="dxa" w:w="285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Market-data licence, 24 months</w:t>
            </w:r>
          </w:p>
        </w:tc>
        <w:tc>
          <w:tcPr>
            <w:tcW w:type="dxa" w:w="951"/>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$25,000</w:t>
            </w:r>
          </w:p>
        </w:tc>
        <w:tc>
          <w:tcPr>
            <w:tcW w:type="dxa" w:w="555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Removes the largest operational risk in the business and unblocks charging money at all.</w:t>
            </w:r>
          </w:p>
        </w:tc>
      </w:tr>
      <w:tr>
        <w:tc>
          <w:tcPr>
            <w:tcW w:type="dxa" w:w="285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Legal and regulatory</w:t>
            </w:r>
          </w:p>
        </w:tc>
        <w:tc>
          <w:tcPr>
            <w:tcW w:type="dxa" w:w="951"/>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$30,000</w:t>
            </w:r>
          </w:p>
        </w:tc>
        <w:tc>
          <w:tcPr>
            <w:tcW w:type="dxa" w:w="555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The one-time review that settles the adviser-classification question, entity formation, and a securities attorney on retainer.</w:t>
            </w:r>
          </w:p>
        </w:tc>
      </w:tr>
      <w:tr>
        <w:tc>
          <w:tcPr>
            <w:tcW w:type="dxa" w:w="285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Marketing and content</w:t>
            </w:r>
          </w:p>
        </w:tc>
        <w:tc>
          <w:tcPr>
            <w:tcW w:type="dxa" w:w="951"/>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$50,000</w:t>
            </w:r>
          </w:p>
        </w:tc>
        <w:tc>
          <w:tcPr>
            <w:tcW w:type="dxa" w:w="555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Production equipment, editing, and the first paid acquisition experiments once organic CAC is known.</w:t>
            </w:r>
          </w:p>
        </w:tc>
      </w:tr>
      <w:tr>
        <w:tc>
          <w:tcPr>
            <w:tcW w:type="dxa" w:w="285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Infrastructure and AI, 18 months</w:t>
            </w:r>
          </w:p>
        </w:tc>
        <w:tc>
          <w:tcPr>
            <w:tcW w:type="dxa" w:w="951"/>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$20,000</w:t>
            </w:r>
          </w:p>
        </w:tc>
        <w:tc>
          <w:tcPr>
            <w:tcW w:type="dxa" w:w="555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Usage runway ahead of revenue.</w:t>
            </w:r>
          </w:p>
        </w:tc>
      </w:tr>
      <w:tr>
        <w:tc>
          <w:tcPr>
            <w:tcW w:type="dxa" w:w="285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Insurance — Tech E&amp;O + cyber</w:t>
            </w:r>
          </w:p>
        </w:tc>
        <w:tc>
          <w:tcPr>
            <w:tcW w:type="dxa" w:w="951"/>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$10,000</w:t>
            </w:r>
          </w:p>
        </w:tc>
        <w:tc>
          <w:tcPr>
            <w:tcW w:type="dxa" w:w="555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Bound in month one, not someday.</w:t>
            </w:r>
          </w:p>
        </w:tc>
      </w:tr>
      <w:tr>
        <w:tc>
          <w:tcPr>
            <w:tcW w:type="dxa" w:w="285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Contract help</w:t>
            </w:r>
          </w:p>
        </w:tc>
        <w:tc>
          <w:tcPr>
            <w:tcW w:type="dxa" w:w="951"/>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$15,000</w:t>
            </w:r>
          </w:p>
        </w:tc>
        <w:tc>
          <w:tcPr>
            <w:tcW w:type="dxa" w:w="555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Design, video editing, specialist engineering.</w:t>
            </w:r>
          </w:p>
        </w:tc>
      </w:tr>
      <w:tr>
        <w:tc>
          <w:tcPr>
            <w:tcW w:type="dxa" w:w="2855"/>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Reserve</w:t>
            </w:r>
          </w:p>
        </w:tc>
        <w:tc>
          <w:tcPr>
            <w:tcW w:type="dxa" w:w="951"/>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$10,000</w:t>
            </w:r>
          </w:p>
        </w:tc>
        <w:tc>
          <w:tcPr>
            <w:tcW w:type="dxa" w:w="5554"/>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Because something always.</w:t>
            </w:r>
          </w:p>
        </w:tc>
      </w:tr>
      <w:tr>
        <w:tc>
          <w:tcPr>
            <w:tcW w:type="dxa" w:w="2855"/>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Total</w:t>
            </w:r>
          </w:p>
        </w:tc>
        <w:tc>
          <w:tcPr>
            <w:tcW w:type="dxa" w:w="951"/>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$250,000</w:t>
            </w:r>
          </w:p>
        </w:tc>
        <w:tc>
          <w:tcPr>
            <w:tcW w:type="dxa" w:w="5554"/>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~18 months to a default-alive business</w:t>
            </w:r>
          </w:p>
        </w:tc>
      </w:tr>
    </w:tbl>
    <w:p>
      <w:pPr>
        <w:spacing w:after="200"/>
      </w:pPr>
      <w:r>
        <w:rPr>
          <w:sz w:val="2"/>
          <w:szCs w:val="2"/>
        </w:rPr>
        <w:t xml:space="preserve"/>
      </w:r>
    </w:p>
    <w:p>
      <w:pPr>
        <w:spacing w:after="140" w:line="276"/>
      </w:pPr>
      <w:r>
        <w:rPr>
          <w:rFonts w:ascii="Calibri" w:cs="Calibri" w:eastAsia="Calibri" w:hAnsi="Calibri"/>
          <w:b/>
          <w:bCs/>
          <w:color w:val="1A1D23"/>
          <w:sz w:val="21"/>
          <w:szCs w:val="21"/>
        </w:rPr>
        <w:t xml:space="preserve">What $250,000 is expected to produce by month 18:</w:t>
      </w:r>
      <w:r>
        <w:rPr>
          <w:rFonts w:ascii="Calibri" w:cs="Calibri" w:eastAsia="Calibri" w:hAnsi="Calibri"/>
          <w:color w:val="1A1D23"/>
          <w:sz w:val="21"/>
          <w:szCs w:val="21"/>
        </w:rPr>
        <w:t xml:space="preserve"> a licensed data feed, a settled regulatory position, billing live, 1,000–1,500 paying subscribers, measured CAC and retention across at least three channels, and either profitability or a metrics base that makes a seed round straightforward.</w:t>
      </w:r>
    </w:p>
    <w:p>
      <w:pPr>
        <w:spacing w:after="140" w:line="276"/>
      </w:pPr>
      <w:r>
        <w:rPr>
          <w:rFonts w:ascii="Calibri" w:cs="Calibri" w:eastAsia="Calibri" w:hAnsi="Calibri"/>
          <w:b/>
          <w:bCs/>
          <w:color w:val="1A1D23"/>
          <w:sz w:val="21"/>
          <w:szCs w:val="21"/>
        </w:rPr>
        <w:t xml:space="preserve">This round does not require a follow-on to survive.</w:t>
      </w:r>
      <w:r>
        <w:rPr>
          <w:rFonts w:ascii="Calibri" w:cs="Calibri" w:eastAsia="Calibri" w:hAnsi="Calibri"/>
          <w:color w:val="1A1D23"/>
          <w:sz w:val="21"/>
          <w:szCs w:val="21"/>
        </w:rPr>
        <w:t xml:space="preserve"> The projections show the business turning net-positive in Year 2 on these assumptions. A seed round would be to accelerate, not to stay alive — and I would rather approach that conversation from a position where I do not need it.</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18. What the money unlocks, month by month</w:t>
      </w:r>
    </w:p>
    <w:p>
      <w:pPr>
        <w:spacing w:after="140" w:line="276"/>
      </w:pPr>
      <w:r>
        <w:rPr>
          <w:rFonts w:ascii="Calibri" w:cs="Calibri" w:eastAsia="Calibri" w:hAnsi="Calibri"/>
          <w:color w:val="1A1D23"/>
          <w:sz w:val="21"/>
          <w:szCs w:val="21"/>
        </w:rPr>
        <w:t xml:space="preserve">Because "18 months of runway" is not a plan.</w:t>
      </w:r>
    </w:p>
    <w:p>
      <w:pPr>
        <w:spacing w:after="140" w:line="276"/>
      </w:pPr>
      <w:r>
        <w:rPr>
          <w:rFonts w:ascii="Calibri" w:cs="Calibri" w:eastAsia="Calibri" w:hAnsi="Calibri"/>
          <w:b/>
          <w:bCs/>
          <w:color w:val="1A1D23"/>
          <w:sz w:val="21"/>
          <w:szCs w:val="21"/>
        </w:rPr>
        <w:t xml:space="preserve">Months 1–3 — Unblock revenue</w:t>
      </w:r>
      <w:r>
        <w:rPr>
          <w:rFonts w:ascii="Calibri" w:cs="Calibri" w:eastAsia="Calibri" w:hAnsi="Calibri"/>
          <w:color w:val="1A1D23"/>
          <w:sz w:val="21"/>
          <w:szCs w:val="21"/>
        </w:rPr>
        <w:t xml:space="preserve"> Form the entity, EIN, banking. Bind insurance. Select and license the market-data vendor and migrate. Update the legal documents to the entity name and bump the consent version. Build and test billing end to end, including online cancellation. Commission the regulatory review. </w:t>
      </w:r>
      <w:r>
        <w:rPr>
          <w:rFonts w:ascii="Calibri" w:cs="Calibri" w:eastAsia="Calibri" w:hAnsi="Calibri"/>
          <w:b/>
          <w:bCs/>
          <w:color w:val="1A1D23"/>
          <w:sz w:val="21"/>
          <w:szCs w:val="21"/>
        </w:rPr>
        <w:t xml:space="preserve">Exit: the product can legally and technically take money.</w:t>
      </w:r>
    </w:p>
    <w:p>
      <w:pPr>
        <w:spacing w:after="140" w:line="276"/>
      </w:pPr>
      <w:r>
        <w:rPr>
          <w:rFonts w:ascii="Calibri" w:cs="Calibri" w:eastAsia="Calibri" w:hAnsi="Calibri"/>
          <w:b/>
          <w:bCs/>
          <w:color w:val="1A1D23"/>
          <w:sz w:val="21"/>
          <w:szCs w:val="21"/>
        </w:rPr>
        <w:t xml:space="preserve">Months 4–6 — Launch and learn</w:t>
      </w:r>
      <w:r>
        <w:rPr>
          <w:rFonts w:ascii="Calibri" w:cs="Calibri" w:eastAsia="Calibri" w:hAnsi="Calibri"/>
          <w:color w:val="1A1D23"/>
          <w:sz w:val="21"/>
          <w:szCs w:val="21"/>
        </w:rPr>
        <w:t xml:space="preserve"> Public beta. First paying subscriber. Content engine running weekly. Instrument the funnel properly. </w:t>
      </w:r>
      <w:r>
        <w:rPr>
          <w:rFonts w:ascii="Calibri" w:cs="Calibri" w:eastAsia="Calibri" w:hAnsi="Calibri"/>
          <w:b/>
          <w:bCs/>
          <w:color w:val="1A1D23"/>
          <w:sz w:val="21"/>
          <w:szCs w:val="21"/>
        </w:rPr>
        <w:t xml:space="preserve">Exit: conversion and week-4 retention measured, not guessed. ~25 paying.</w:t>
      </w:r>
    </w:p>
    <w:p>
      <w:pPr>
        <w:spacing w:after="140" w:line="276"/>
      </w:pPr>
      <w:r>
        <w:rPr>
          <w:rFonts w:ascii="Calibri" w:cs="Calibri" w:eastAsia="Calibri" w:hAnsi="Calibri"/>
          <w:b/>
          <w:bCs/>
          <w:color w:val="1A1D23"/>
          <w:sz w:val="21"/>
          <w:szCs w:val="21"/>
        </w:rPr>
        <w:t xml:space="preserve">Months 7–9 — Find the channel</w:t>
      </w:r>
      <w:r>
        <w:rPr>
          <w:rFonts w:ascii="Calibri" w:cs="Calibri" w:eastAsia="Calibri" w:hAnsi="Calibri"/>
          <w:color w:val="1A1D23"/>
          <w:sz w:val="21"/>
          <w:szCs w:val="21"/>
        </w:rPr>
        <w:t xml:space="preserve"> Double down on whatever is working. Act on the regulatory review. Ship email alerts and export. </w:t>
      </w:r>
      <w:r>
        <w:rPr>
          <w:rFonts w:ascii="Calibri" w:cs="Calibri" w:eastAsia="Calibri" w:hAnsi="Calibri"/>
          <w:b/>
          <w:bCs/>
          <w:color w:val="1A1D23"/>
          <w:sz w:val="21"/>
          <w:szCs w:val="21"/>
        </w:rPr>
        <w:t xml:space="preserve">Exit: at least one channel with LTV:CAC above 3×. ~150 paying.</w:t>
      </w:r>
    </w:p>
    <w:p>
      <w:pPr>
        <w:spacing w:after="140" w:line="276"/>
      </w:pPr>
      <w:r>
        <w:rPr>
          <w:rFonts w:ascii="Calibri" w:cs="Calibri" w:eastAsia="Calibri" w:hAnsi="Calibri"/>
          <w:b/>
          <w:bCs/>
          <w:color w:val="1A1D23"/>
          <w:sz w:val="21"/>
          <w:szCs w:val="21"/>
        </w:rPr>
        <w:t xml:space="preserve">Months 10–12 — Scale it</w:t>
      </w:r>
      <w:r>
        <w:rPr>
          <w:rFonts w:ascii="Calibri" w:cs="Calibri" w:eastAsia="Calibri" w:hAnsi="Calibri"/>
          <w:color w:val="1A1D23"/>
          <w:sz w:val="21"/>
          <w:szCs w:val="21"/>
        </w:rPr>
        <w:t xml:space="preserve"> First hire, content/growth. Begin paid acquisition against a known organic baseline. Strategy comparison and portfolio benchmarking ship. </w:t>
      </w:r>
      <w:r>
        <w:rPr>
          <w:rFonts w:ascii="Calibri" w:cs="Calibri" w:eastAsia="Calibri" w:hAnsi="Calibri"/>
          <w:b/>
          <w:bCs/>
          <w:color w:val="1A1D23"/>
          <w:sz w:val="21"/>
          <w:szCs w:val="21"/>
        </w:rPr>
        <w:t xml:space="preserve">Exit: growth no longer dependent on my personal posting. ~400 paying.</w:t>
      </w:r>
    </w:p>
    <w:p>
      <w:pPr>
        <w:spacing w:after="140" w:line="276"/>
      </w:pPr>
      <w:r>
        <w:rPr>
          <w:rFonts w:ascii="Calibri" w:cs="Calibri" w:eastAsia="Calibri" w:hAnsi="Calibri"/>
          <w:b/>
          <w:bCs/>
          <w:color w:val="1A1D23"/>
          <w:sz w:val="21"/>
          <w:szCs w:val="21"/>
        </w:rPr>
        <w:t xml:space="preserve">Months 13–18 — Default alive</w:t>
      </w:r>
      <w:r>
        <w:rPr>
          <w:rFonts w:ascii="Calibri" w:cs="Calibri" w:eastAsia="Calibri" w:hAnsi="Calibri"/>
          <w:color w:val="1A1D23"/>
          <w:sz w:val="21"/>
          <w:szCs w:val="21"/>
        </w:rPr>
        <w:t xml:space="preserve"> Push toward operational break-even. Mobile app in development. Enterprise tier scoped. Seed conversation from a position of strength, or not at all. </w:t>
      </w:r>
      <w:r>
        <w:rPr>
          <w:rFonts w:ascii="Calibri" w:cs="Calibri" w:eastAsia="Calibri" w:hAnsi="Calibri"/>
          <w:b/>
          <w:bCs/>
          <w:color w:val="1A1D23"/>
          <w:sz w:val="21"/>
          <w:szCs w:val="21"/>
        </w:rPr>
        <w:t xml:space="preserve">Exit: ~1,000–1,500 paying, roughly $35–50K MRR, break-even in sight.</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19. Team</w:t>
      </w:r>
    </w:p>
    <w:p>
      <w:pPr>
        <w:spacing w:after="140" w:line="276"/>
      </w:pPr>
      <w:r>
        <w:rPr>
          <w:rFonts w:ascii="Calibri" w:cs="Calibri" w:eastAsia="Calibri" w:hAnsi="Calibri"/>
          <w:b/>
          <w:bCs/>
          <w:color w:val="1A1D23"/>
          <w:sz w:val="21"/>
          <w:szCs w:val="21"/>
        </w:rPr>
        <w:t xml:space="preserve">Zach Clay — Founder, sole engineer.</w:t>
      </w:r>
    </w:p>
    <w:p>
      <w:pPr>
        <w:spacing w:after="140" w:line="276"/>
      </w:pPr>
      <w:r>
        <w:rPr>
          <w:rFonts w:ascii="Calibri" w:cs="Calibri" w:eastAsia="Calibri" w:hAnsi="Calibri"/>
          <w:color w:val="1A1D23"/>
          <w:sz w:val="21"/>
          <w:szCs w:val="21"/>
        </w:rPr>
        <w:t xml:space="preserve">I built all of it: the backtesting engine including the indicator maths, the execution model, the walk-forward split and the qualification gate; the data layer, API routes, authentication and security model; both AI integrations including the constraints that stop the model inventing figures; the entire front end and design system; the infrastructure — hosting, database, scheduled jobs, rate limiting, monitoring; and the legal framework, including the versioned consent mechanism that makes it enforceable.</w:t>
      </w:r>
    </w:p>
    <w:p>
      <w:pPr>
        <w:spacing w:after="140" w:line="276"/>
      </w:pPr>
      <w:r>
        <w:rPr>
          <w:rFonts w:ascii="Calibri" w:cs="Calibri" w:eastAsia="Calibri" w:hAnsi="Calibri"/>
          <w:i/>
          <w:iCs/>
          <w:color w:val="1A1D23"/>
          <w:sz w:val="21"/>
          <w:szCs w:val="21"/>
        </w:rPr>
        <w:t xml:space="preserve">[Add your background, age and student status here in the way you want it presented. A young solo founder who shipped this much is a strength — present it as one.]</w:t>
      </w:r>
    </w:p>
    <w:p>
      <w:pPr>
        <w:spacing w:after="140" w:line="276"/>
      </w:pPr>
      <w:r>
        <w:rPr>
          <w:rFonts w:ascii="Calibri" w:cs="Calibri" w:eastAsia="Calibri" w:hAnsi="Calibri"/>
          <w:b/>
          <w:bCs/>
          <w:color w:val="1A1D23"/>
          <w:sz w:val="21"/>
          <w:szCs w:val="21"/>
        </w:rPr>
        <w:t xml:space="preserve">Why me, specifically.</w:t>
      </w:r>
      <w:r>
        <w:rPr>
          <w:rFonts w:ascii="Calibri" w:cs="Calibri" w:eastAsia="Calibri" w:hAnsi="Calibri"/>
          <w:color w:val="1A1D23"/>
          <w:sz w:val="21"/>
          <w:szCs w:val="21"/>
        </w:rPr>
        <w:t xml:space="preserve"> Founder–market fit in this category is not about credentials, and I do not have institutional ones. It is about two things I do have. First, I am the customer: I am a self-directed investor who made the exact mistake this product prevents — trusting a result that had only ever been tested on the data it was fitted to — which is why the rejection explanation exists and why it is written the way it is. Second, this product requires one person to hold the engine, the data layer, the AI constraints, the security model and the legal framework in their head at the same time, because the whole design depends on them being consistent with each other. A team of specialists would have built four products that disagreed about what they were allowed to claim. I built one that does not.</w:t>
      </w:r>
    </w:p>
    <w:p>
      <w:pPr>
        <w:spacing w:after="140" w:line="276"/>
      </w:pPr>
      <w:r>
        <w:rPr>
          <w:rFonts w:ascii="Calibri" w:cs="Calibri" w:eastAsia="Calibri" w:hAnsi="Calibri"/>
          <w:b/>
          <w:bCs/>
          <w:color w:val="1A1D23"/>
          <w:sz w:val="21"/>
          <w:szCs w:val="21"/>
        </w:rPr>
        <w:t xml:space="preserve">What I am not good at, stated plainly:</w:t>
      </w:r>
      <w:r>
        <w:rPr>
          <w:rFonts w:ascii="Calibri" w:cs="Calibri" w:eastAsia="Calibri" w:hAnsi="Calibri"/>
          <w:color w:val="1A1D23"/>
          <w:sz w:val="21"/>
          <w:szCs w:val="21"/>
        </w:rPr>
        <w:t xml:space="preserve"> no professional experience in regulated finance, no formal legal training, no track record running paid acquisition. Those are the three areas where this plan deliberately buys outside help rather than pretending I will work it out.</w:t>
      </w:r>
    </w:p>
    <w:p>
      <w:pPr>
        <w:spacing w:after="140" w:line="276"/>
      </w:pPr>
      <w:r>
        <w:rPr>
          <w:rFonts w:ascii="Calibri" w:cs="Calibri" w:eastAsia="Calibri" w:hAnsi="Calibri"/>
          <w:b/>
          <w:bCs/>
          <w:color w:val="1A1D23"/>
          <w:sz w:val="21"/>
          <w:szCs w:val="21"/>
        </w:rPr>
        <w:t xml:space="preserve">Why solo is currently correct.</w:t>
      </w:r>
      <w:r>
        <w:rPr>
          <w:rFonts w:ascii="Calibri" w:cs="Calibri" w:eastAsia="Calibri" w:hAnsi="Calibri"/>
          <w:color w:val="1A1D23"/>
          <w:sz w:val="21"/>
          <w:szCs w:val="21"/>
        </w:rPr>
        <w:t xml:space="preserve"> One person shipped four products, a complete legal framework, and a security posture that has survived structured review — at effectively zero cost. At this stage coordination overhead would exceed the benefit of another pair of hands, and capital is better spent on a data licence and a regulatory opinion than on an engineer who would spend month one reading the codebase. That stops being true somewhere around the first few hundred paying customers, which is exactly when the hiring plan starts.</w:t>
      </w:r>
    </w:p>
    <w:p>
      <w:pPr>
        <w:spacing w:after="140" w:line="276"/>
      </w:pPr>
      <w:r>
        <w:rPr>
          <w:rFonts w:ascii="Calibri" w:cs="Calibri" w:eastAsia="Calibri" w:hAnsi="Calibri"/>
          <w:b/>
          <w:bCs/>
          <w:color w:val="1A1D23"/>
          <w:sz w:val="21"/>
          <w:szCs w:val="21"/>
        </w:rPr>
        <w:t xml:space="preserve">Hiring plan, in the order the pain arrives:</w:t>
      </w:r>
      <w:r>
        <w:rPr>
          <w:rFonts w:ascii="Calibri" w:cs="Calibri" w:eastAsia="Calibri" w:hAnsi="Calibri"/>
          <w:color w:val="1A1D23"/>
          <w:sz w:val="21"/>
          <w:szCs w:val="21"/>
        </w:rPr>
        <w:t xml:space="preserve"> content/growth marketer first (the bottleneck is not the product, it is that one person cannot ship code and publish weekly across five channels) · part-time support · second engineer · fractional compliance.</w:t>
      </w:r>
    </w:p>
    <w:p>
      <w:pPr>
        <w:spacing w:after="140" w:line="276"/>
      </w:pPr>
      <w:r>
        <w:rPr>
          <w:rFonts w:ascii="Calibri" w:cs="Calibri" w:eastAsia="Calibri" w:hAnsi="Calibri"/>
          <w:b/>
          <w:bCs/>
          <w:color w:val="1A1D23"/>
          <w:sz w:val="21"/>
          <w:szCs w:val="21"/>
        </w:rPr>
        <w:t xml:space="preserve">Advisors I want:</w:t>
      </w:r>
      <w:r>
        <w:rPr>
          <w:rFonts w:ascii="Calibri" w:cs="Calibri" w:eastAsia="Calibri" w:hAnsi="Calibri"/>
          <w:color w:val="1A1D23"/>
          <w:sz w:val="21"/>
          <w:szCs w:val="21"/>
        </w:rPr>
        <w:t xml:space="preserve"> someone who has operated a regulated financial product — the single most valuable relationship available to this company · a consumer SaaS growth operator who has gone zero to ten thousand subscribers · a securities attorney on retainer rather than on staff. </w:t>
      </w:r>
      <w:r>
        <w:rPr>
          <w:rFonts w:ascii="Calibri" w:cs="Calibri" w:eastAsia="Calibri" w:hAnsi="Calibri"/>
          <w:i/>
          <w:iCs/>
          <w:color w:val="1A1D23"/>
          <w:sz w:val="21"/>
          <w:szCs w:val="21"/>
        </w:rPr>
        <w:t xml:space="preserve">[Name anyone you already have — this section is much stronger with real names.]</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20. Risks, stated plainly</w:t>
      </w:r>
    </w:p>
    <w:p>
      <w:pPr>
        <w:spacing w:after="140" w:line="276"/>
      </w:pPr>
      <w:r>
        <w:rPr>
          <w:rFonts w:ascii="Calibri" w:cs="Calibri" w:eastAsia="Calibri" w:hAnsi="Calibri"/>
          <w:color w:val="1A1D23"/>
          <w:sz w:val="21"/>
          <w:szCs w:val="21"/>
        </w:rPr>
        <w:t xml:space="preserve">I would rather you read my version than construct your own.</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2920"/>
        <w:gridCol w:w="748"/>
        <w:gridCol w:w="449"/>
        <w:gridCol w:w="5243"/>
      </w:tblGrid>
      <w:tr>
        <w:trPr>
          <w:tblHeader/>
        </w:trPr>
        <w:tc>
          <w:tcPr>
            <w:tcW w:type="dxa" w:w="2920"/>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Risk</w:t>
            </w:r>
          </w:p>
        </w:tc>
        <w:tc>
          <w:tcPr>
            <w:tcW w:type="dxa" w:w="748"/>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Likelihood</w:t>
            </w:r>
          </w:p>
        </w:tc>
        <w:tc>
          <w:tcPr>
            <w:tcW w:type="dxa" w:w="449"/>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Impact</w:t>
            </w:r>
          </w:p>
        </w:tc>
        <w:tc>
          <w:tcPr>
            <w:tcW w:type="dxa" w:w="5243"/>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Mitigation</w:t>
            </w:r>
          </w:p>
        </w:tc>
      </w:tr>
      <w:tr>
        <w:tc>
          <w:tcPr>
            <w:tcW w:type="dxa" w:w="292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Market-data licensing</w:t>
            </w:r>
          </w:p>
        </w:tc>
        <w:tc>
          <w:tcPr>
            <w:tcW w:type="dxa" w:w="74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High</w:t>
            </w:r>
          </w:p>
        </w:tc>
        <w:tc>
          <w:tcPr>
            <w:tcW w:type="dxa" w:w="44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High</w:t>
            </w:r>
          </w:p>
        </w:tc>
        <w:tc>
          <w:tcPr>
            <w:tcW w:type="dxa" w:w="524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Replace before the first paid customer — blocking launch item. Verify the licence permits displaying data to paying customers. All outbound calls already isolated behind one module, so switching is contained. Maintain a tested secondary vendor.</w:t>
            </w:r>
          </w:p>
        </w:tc>
      </w:tr>
      <w:tr>
        <w:tc>
          <w:tcPr>
            <w:tcW w:type="dxa" w:w="292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Regulatory classification of A-TAMP</w:t>
            </w:r>
          </w:p>
        </w:tc>
        <w:tc>
          <w:tcPr>
            <w:tcW w:type="dxa" w:w="74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Medium</w:t>
            </w:r>
          </w:p>
        </w:tc>
        <w:tc>
          <w:tcPr>
            <w:tcW w:type="dxa" w:w="44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High</w:t>
            </w:r>
          </w:p>
        </w:tc>
        <w:tc>
          <w:tcPr>
            <w:tcW w:type="dxa" w:w="524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Commission the flat-fee review (budgeted). Two interim mitigations: make the AI input theme-only, or keep the feature free so nobody pays for the personalised-looking part. Never place a trade, custody assets or take discretion — these are architectural.</w:t>
            </w:r>
          </w:p>
        </w:tc>
      </w:tr>
      <w:tr>
        <w:tc>
          <w:tcPr>
            <w:tcW w:type="dxa" w:w="292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Backtests not translating live</w:t>
            </w:r>
          </w:p>
        </w:tc>
        <w:tc>
          <w:tcPr>
            <w:tcW w:type="dxa" w:w="74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High</w:t>
            </w:r>
          </w:p>
        </w:tc>
        <w:tc>
          <w:tcPr>
            <w:tcW w:type="dxa" w:w="44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Medium</w:t>
            </w:r>
          </w:p>
        </w:tc>
        <w:tc>
          <w:tcPr>
            <w:tcW w:type="dxa" w:w="524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Addressed by positioning, because it cannot be engineered away. We sell validation and understanding, not profit. Every screen states results are hypothetical. No testimonial will ever imply otherwise.</w:t>
            </w:r>
          </w:p>
        </w:tc>
      </w:tr>
      <w:tr>
        <w:tc>
          <w:tcPr>
            <w:tcW w:type="dxa" w:w="292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Customer acquisition cost</w:t>
            </w:r>
          </w:p>
        </w:tc>
        <w:tc>
          <w:tcPr>
            <w:tcW w:type="dxa" w:w="74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Medium</w:t>
            </w:r>
          </w:p>
        </w:tc>
        <w:tc>
          <w:tcPr>
            <w:tcW w:type="dxa" w:w="44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High</w:t>
            </w:r>
          </w:p>
        </w:tc>
        <w:tc>
          <w:tcPr>
            <w:tcW w:type="dxa" w:w="524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Organic-first by design. No paid spend until organic conversion and retention are measured. If CAC proves structurally high, raise ARPU via Elite and team tiers rather than spending into a bad number.</w:t>
            </w:r>
          </w:p>
        </w:tc>
      </w:tr>
      <w:tr>
        <w:tc>
          <w:tcPr>
            <w:tcW w:type="dxa" w:w="292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AI cost escalation</w:t>
            </w:r>
          </w:p>
        </w:tc>
        <w:tc>
          <w:tcPr>
            <w:tcW w:type="dxa" w:w="74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Medium</w:t>
            </w:r>
          </w:p>
        </w:tc>
        <w:tc>
          <w:tcPr>
            <w:tcW w:type="dxa" w:w="44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Medium</w:t>
            </w:r>
          </w:p>
        </w:tc>
        <w:tc>
          <w:tcPr>
            <w:tcW w:type="dxa" w:w="524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Metered per plan in the database, deployment-wide daily ceiling, Elite capped not unlimited, prompt inputs trimmed server-side, provider spend alerts. All caps adjustable without a deployment.</w:t>
            </w:r>
          </w:p>
        </w:tc>
      </w:tr>
      <w:tr>
        <w:tc>
          <w:tcPr>
            <w:tcW w:type="dxa" w:w="292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Incumbent competition</w:t>
            </w:r>
          </w:p>
        </w:tc>
        <w:tc>
          <w:tcPr>
            <w:tcW w:type="dxa" w:w="74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Medium</w:t>
            </w:r>
          </w:p>
        </w:tc>
        <w:tc>
          <w:tcPr>
            <w:tcW w:type="dxa" w:w="44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Medium</w:t>
            </w:r>
          </w:p>
        </w:tc>
        <w:tc>
          <w:tcPr>
            <w:tcW w:type="dxa" w:w="524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Move while the window is open. Deepen the explanation layer. Build accumulated personal history. Lean on the compliance posture. Accept that features are not defensible and posture is.</w:t>
            </w:r>
          </w:p>
        </w:tc>
      </w:tr>
      <w:tr>
        <w:tc>
          <w:tcPr>
            <w:tcW w:type="dxa" w:w="292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Market downturn</w:t>
            </w:r>
          </w:p>
        </w:tc>
        <w:tc>
          <w:tcPr>
            <w:tcW w:type="dxa" w:w="74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Medium</w:t>
            </w:r>
          </w:p>
        </w:tc>
        <w:tc>
          <w:tcPr>
            <w:tcW w:type="dxa" w:w="44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Medium</w:t>
            </w:r>
          </w:p>
        </w:tc>
        <w:tc>
          <w:tcPr>
            <w:tcW w:type="dxa" w:w="5243"/>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Risk management is arguably </w:t>
            </w:r>
            <w:r>
              <w:rPr>
                <w:rFonts w:ascii="Calibri" w:cs="Calibri" w:eastAsia="Calibri" w:hAnsi="Calibri"/>
                <w:i/>
                <w:iCs/>
                <w:color w:val="1A1D23"/>
                <w:sz w:val="19"/>
                <w:szCs w:val="19"/>
              </w:rPr>
              <w:t xml:space="preserve">more</w:t>
            </w:r>
            <w:r>
              <w:rPr>
                <w:rFonts w:ascii="Calibri" w:cs="Calibri" w:eastAsia="Calibri" w:hAnsi="Calibri"/>
                <w:color w:val="1A1D23"/>
                <w:sz w:val="19"/>
                <w:szCs w:val="19"/>
              </w:rPr>
              <w:t xml:space="preserve"> relevant in a downturn — messaging shifts rather than breaks. Variable serverless cost base. Company operates indefinitely at ~170 subscribers.</w:t>
            </w:r>
          </w:p>
        </w:tc>
      </w:tr>
      <w:tr>
        <w:tc>
          <w:tcPr>
            <w:tcW w:type="dxa" w:w="292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Security incident</w:t>
            </w:r>
          </w:p>
        </w:tc>
        <w:tc>
          <w:tcPr>
            <w:tcW w:type="dxa" w:w="748"/>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Low</w:t>
            </w:r>
          </w:p>
        </w:tc>
        <w:tc>
          <w:tcPr>
            <w:tcW w:type="dxa" w:w="449"/>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High</w:t>
            </w:r>
          </w:p>
        </w:tc>
        <w:tc>
          <w:tcPr>
            <w:tcW w:type="dxa" w:w="5243"/>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RLS everywhere, server-side session validation, no secrets in the browser, distributed rate limiting, full header set, written security program with annual review, recurring structured reviews, cyber insurance month one.</w:t>
            </w:r>
          </w:p>
        </w:tc>
      </w:tr>
      <w:tr>
        <w:tc>
          <w:tcPr>
            <w:tcW w:type="dxa" w:w="292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Key-person risk</w:t>
            </w:r>
          </w:p>
        </w:tc>
        <w:tc>
          <w:tcPr>
            <w:tcW w:type="dxa" w:w="748"/>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High</w:t>
            </w:r>
          </w:p>
        </w:tc>
        <w:tc>
          <w:tcPr>
            <w:tcW w:type="dxa" w:w="449"/>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High</w:t>
            </w:r>
          </w:p>
        </w:tc>
        <w:tc>
          <w:tcPr>
            <w:tcW w:type="dxa" w:w="5243"/>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Real and not fully mitigable at this stage.</w:t>
            </w:r>
            <w:r>
              <w:rPr>
                <w:rFonts w:ascii="Calibri" w:cs="Calibri" w:eastAsia="Calibri" w:hAnsi="Calibri"/>
                <w:color w:val="1A1D23"/>
                <w:sz w:val="19"/>
                <w:szCs w:val="19"/>
              </w:rPr>
              <w:t xml:space="preserve"> The codebase is heavily documented, infrastructure is managed services with documented configuration, and the hiring plan brings a second engineer before it becomes acute. Any investor should price this in.</w:t>
            </w:r>
          </w:p>
        </w:tc>
      </w:tr>
    </w:tbl>
    <w:p>
      <w:pPr>
        <w:spacing w:after="200"/>
      </w:pPr>
      <w:r>
        <w:rPr>
          <w:sz w:val="2"/>
          <w:szCs w:val="2"/>
        </w:rPr>
        <w:t xml:space="preserve"/>
      </w:r>
    </w:p>
    <w:p>
      <w:pPr>
        <w:spacing w:after="140" w:line="276"/>
      </w:pPr>
      <w:r>
        <w:rPr>
          <w:rFonts w:ascii="Calibri" w:cs="Calibri" w:eastAsia="Calibri" w:hAnsi="Calibri"/>
          <w:b/>
          <w:bCs/>
          <w:color w:val="1A1D23"/>
          <w:sz w:val="21"/>
          <w:szCs w:val="21"/>
        </w:rPr>
        <w:t xml:space="preserve">The one I would push back on if I were you.</w:t>
      </w:r>
      <w:r>
        <w:rPr>
          <w:rFonts w:ascii="Calibri" w:cs="Calibri" w:eastAsia="Calibri" w:hAnsi="Calibri"/>
          <w:color w:val="1A1D23"/>
          <w:sz w:val="21"/>
          <w:szCs w:val="21"/>
        </w:rPr>
        <w:t xml:space="preserve"> Backtests not translating to live markets. My answer is that we do not sell profit — we sell the reduction of a specific, diagnosable error: acting on a result that was never real. That is a genuine service whether or not any given strategy then works, and it is the only claim in this category I can make honestly and indefinitely.</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21. Regulatory position</w:t>
      </w:r>
    </w:p>
    <w:p>
      <w:pPr>
        <w:spacing w:after="140" w:line="276"/>
      </w:pPr>
      <w:r>
        <w:rPr>
          <w:rFonts w:ascii="Calibri" w:cs="Calibri" w:eastAsia="Calibri" w:hAnsi="Calibri"/>
          <w:b/>
          <w:bCs/>
          <w:color w:val="1A1D23"/>
          <w:sz w:val="21"/>
          <w:szCs w:val="21"/>
        </w:rPr>
        <w:t xml:space="preserve">What we are:</w:t>
      </w:r>
      <w:r>
        <w:rPr>
          <w:rFonts w:ascii="Calibri" w:cs="Calibri" w:eastAsia="Calibri" w:hAnsi="Calibri"/>
          <w:color w:val="1A1D23"/>
          <w:sz w:val="21"/>
          <w:szCs w:val="21"/>
        </w:rPr>
        <w:t xml:space="preserve"> an educational software publisher. Tools and information. Not personalised investment advice. No money managed, no assets custodied, no trades executed, no discretion taken.</w:t>
      </w:r>
    </w:p>
    <w:p>
      <w:pPr>
        <w:spacing w:after="140" w:line="276"/>
      </w:pPr>
      <w:r>
        <w:rPr>
          <w:rFonts w:ascii="Calibri" w:cs="Calibri" w:eastAsia="Calibri" w:hAnsi="Calibri"/>
          <w:b/>
          <w:bCs/>
          <w:color w:val="1A1D23"/>
          <w:sz w:val="21"/>
          <w:szCs w:val="21"/>
        </w:rPr>
        <w:t xml:space="preserve">How that is enforced in the product, not just asserted:</w:t>
      </w:r>
    </w:p>
    <w:p>
      <w:pPr>
        <w:pStyle w:val="ListParagraph"/>
        <w:numPr>
          <w:ilvl w:val="0"/>
          <w:numId w:val="3"/>
        </w:numPr>
        <w:spacing w:after="70" w:line="276"/>
      </w:pPr>
      <w:r>
        <w:rPr>
          <w:rFonts w:ascii="Calibri" w:cs="Calibri" w:eastAsia="Calibri" w:hAnsi="Calibri"/>
          <w:color w:val="1A1D23"/>
          <w:sz w:val="21"/>
          <w:szCs w:val="21"/>
        </w:rPr>
        <w:t xml:space="preserve">No order is ever placed anywhere. There is no brokerage integration and no code path that could place one.</w:t>
      </w:r>
    </w:p>
    <w:p>
      <w:pPr>
        <w:pStyle w:val="ListParagraph"/>
        <w:numPr>
          <w:ilvl w:val="0"/>
          <w:numId w:val="3"/>
        </w:numPr>
        <w:spacing w:after="70" w:line="276"/>
      </w:pPr>
      <w:r>
        <w:rPr>
          <w:rFonts w:ascii="Calibri" w:cs="Calibri" w:eastAsia="Calibri" w:hAnsi="Calibri"/>
          <w:color w:val="1A1D23"/>
          <w:sz w:val="21"/>
          <w:szCs w:val="21"/>
        </w:rPr>
        <w:t xml:space="preserve">Research capital is simulated — $100,000 that is not real money, stated in the product and the documentation.</w:t>
      </w:r>
    </w:p>
    <w:p>
      <w:pPr>
        <w:pStyle w:val="ListParagraph"/>
        <w:numPr>
          <w:ilvl w:val="0"/>
          <w:numId w:val="3"/>
        </w:numPr>
        <w:spacing w:after="70" w:line="276"/>
      </w:pPr>
      <w:r>
        <w:rPr>
          <w:rFonts w:ascii="Calibri" w:cs="Calibri" w:eastAsia="Calibri" w:hAnsi="Calibri"/>
          <w:color w:val="1A1D23"/>
          <w:sz w:val="21"/>
          <w:szCs w:val="21"/>
        </w:rPr>
        <w:t xml:space="preserve">Every AI output is framed as an example, forbidden from predicting returns, and forbidden from phrasing anything as advice about what a person should do.</w:t>
      </w:r>
    </w:p>
    <w:p>
      <w:pPr>
        <w:pStyle w:val="ListParagraph"/>
        <w:numPr>
          <w:ilvl w:val="0"/>
          <w:numId w:val="3"/>
        </w:numPr>
        <w:spacing w:after="70" w:line="276"/>
      </w:pPr>
      <w:r>
        <w:rPr>
          <w:rFonts w:ascii="Calibri" w:cs="Calibri" w:eastAsia="Calibri" w:hAnsi="Calibri"/>
          <w:color w:val="1A1D23"/>
          <w:sz w:val="21"/>
          <w:szCs w:val="21"/>
        </w:rPr>
        <w:t xml:space="preserve">The disclaimer appears on every page, not behind a footer link.</w:t>
      </w:r>
    </w:p>
    <w:p>
      <w:pPr>
        <w:pStyle w:val="ListParagraph"/>
        <w:numPr>
          <w:ilvl w:val="0"/>
          <w:numId w:val="3"/>
        </w:numPr>
        <w:spacing w:after="70" w:line="276"/>
      </w:pPr>
      <w:r>
        <w:rPr>
          <w:rFonts w:ascii="Calibri" w:cs="Calibri" w:eastAsia="Calibri" w:hAnsi="Calibri"/>
          <w:color w:val="1A1D23"/>
          <w:sz w:val="21"/>
          <w:szCs w:val="21"/>
        </w:rPr>
        <w:t xml:space="preserve">A consent gate requires acceptance of the terms, privacy policy and disclaimer at signup, and </w:t>
      </w:r>
      <w:r>
        <w:rPr>
          <w:rFonts w:ascii="Calibri" w:cs="Calibri" w:eastAsia="Calibri" w:hAnsi="Calibri"/>
          <w:b/>
          <w:bCs/>
          <w:color w:val="1A1D23"/>
          <w:sz w:val="21"/>
          <w:szCs w:val="21"/>
        </w:rPr>
        <w:t xml:space="preserve">re-prompts every existing user whenever those documents materially change</w:t>
      </w:r>
      <w:r>
        <w:rPr>
          <w:rFonts w:ascii="Calibri" w:cs="Calibri" w:eastAsia="Calibri" w:hAnsi="Calibri"/>
          <w:color w:val="1A1D23"/>
          <w:sz w:val="21"/>
          <w:szCs w:val="21"/>
        </w:rPr>
        <w:t xml:space="preserve"> — producing a real, per-user, per-version audit trail. Git history is the archive of every published version, which is exactly what regulators and card networks ask for.</w:t>
      </w:r>
    </w:p>
    <w:p>
      <w:pPr>
        <w:spacing w:after="140" w:line="276"/>
      </w:pPr>
      <w:r>
        <w:rPr>
          <w:rFonts w:ascii="Calibri" w:cs="Calibri" w:eastAsia="Calibri" w:hAnsi="Calibri"/>
          <w:b/>
          <w:bCs/>
          <w:color w:val="1A1D23"/>
          <w:sz w:val="21"/>
          <w:szCs w:val="21"/>
        </w:rPr>
        <w:t xml:space="preserve">The published framework:</w:t>
      </w:r>
      <w:r>
        <w:rPr>
          <w:rFonts w:ascii="Calibri" w:cs="Calibri" w:eastAsia="Calibri" w:hAnsi="Calibri"/>
          <w:color w:val="1A1D23"/>
          <w:sz w:val="21"/>
          <w:szCs w:val="21"/>
        </w:rPr>
        <w:t xml:space="preserve"> Investment and Trading Disclaimer · Terms of Service · Privacy Policy · Refund and Cancellation Policy · Legal Review Memo · Written Information Security Program. All six live, all versioned.</w:t>
      </w:r>
    </w:p>
    <w:p>
      <w:pPr>
        <w:spacing w:after="140" w:line="276"/>
      </w:pPr>
      <w:r>
        <w:rPr>
          <w:rFonts w:ascii="Calibri" w:cs="Calibri" w:eastAsia="Calibri" w:hAnsi="Calibri"/>
          <w:b/>
          <w:bCs/>
          <w:color w:val="1A1D23"/>
          <w:sz w:val="21"/>
          <w:szCs w:val="21"/>
        </w:rPr>
        <w:t xml:space="preserve">Open items, disclosed:</w:t>
      </w:r>
      <w:r>
        <w:rPr>
          <w:rFonts w:ascii="Calibri" w:cs="Calibri" w:eastAsia="Calibri" w:hAnsi="Calibri"/>
          <w:color w:val="1A1D23"/>
          <w:sz w:val="21"/>
          <w:szCs w:val="21"/>
        </w:rPr>
        <w:t xml:space="preserve"> the adviser-classification question on A-TAMP (the one thing self-drafting cannot settle, and the reason a flat-fee review is budgeted in this round) · DMCA agent registration · Stripe checkout wording aligned word-for-word with the published refund policy · trademark search on "Strategy Lab AI" and "A-TAMP" · annual review of the security program and legal documents, calendared.</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22. The metrics I will report</w:t>
      </w:r>
    </w:p>
    <w:p>
      <w:pPr>
        <w:spacing w:after="140" w:line="276"/>
      </w:pPr>
      <w:r>
        <w:rPr>
          <w:rFonts w:ascii="Calibri" w:cs="Calibri" w:eastAsia="Calibri" w:hAnsi="Calibri"/>
          <w:color w:val="1A1D23"/>
          <w:sz w:val="21"/>
          <w:szCs w:val="21"/>
        </w:rPr>
        <w:t xml:space="preserve">So you can hold me to them from month one.</w:t>
      </w:r>
    </w:p>
    <w:p>
      <w:pPr>
        <w:spacing w:after="140" w:line="276"/>
      </w:pPr>
      <w:r>
        <w:rPr>
          <w:rFonts w:ascii="Calibri" w:cs="Calibri" w:eastAsia="Calibri" w:hAnsi="Calibri"/>
          <w:b/>
          <w:bCs/>
          <w:color w:val="1A1D23"/>
          <w:sz w:val="21"/>
          <w:szCs w:val="21"/>
        </w:rPr>
        <w:t xml:space="preserve">Growth:</w:t>
      </w:r>
      <w:r>
        <w:rPr>
          <w:rFonts w:ascii="Calibri" w:cs="Calibri" w:eastAsia="Calibri" w:hAnsi="Calibri"/>
          <w:color w:val="1A1D23"/>
          <w:sz w:val="21"/>
          <w:szCs w:val="21"/>
        </w:rPr>
        <w:t xml:space="preserve"> registered users · weekly signups · activation rate (first research run completed) · paying subscribers · MRR and ARR.</w:t>
      </w:r>
    </w:p>
    <w:p>
      <w:pPr>
        <w:spacing w:after="140" w:line="276"/>
      </w:pPr>
      <w:r>
        <w:rPr>
          <w:rFonts w:ascii="Calibri" w:cs="Calibri" w:eastAsia="Calibri" w:hAnsi="Calibri"/>
          <w:b/>
          <w:bCs/>
          <w:color w:val="1A1D23"/>
          <w:sz w:val="21"/>
          <w:szCs w:val="21"/>
        </w:rPr>
        <w:t xml:space="preserve">Retention and quality:</w:t>
      </w:r>
      <w:r>
        <w:rPr>
          <w:rFonts w:ascii="Calibri" w:cs="Calibri" w:eastAsia="Calibri" w:hAnsi="Calibri"/>
          <w:color w:val="1A1D23"/>
          <w:sz w:val="21"/>
          <w:szCs w:val="21"/>
        </w:rPr>
        <w:t xml:space="preserve"> monthly and cohort churn · week-4 and month-6 retention · DAU/MAU · research runs per active user · qualified strategies produced.</w:t>
      </w:r>
    </w:p>
    <w:p>
      <w:pPr>
        <w:spacing w:after="140" w:line="276"/>
      </w:pPr>
      <w:r>
        <w:rPr>
          <w:rFonts w:ascii="Calibri" w:cs="Calibri" w:eastAsia="Calibri" w:hAnsi="Calibri"/>
          <w:b/>
          <w:bCs/>
          <w:color w:val="1A1D23"/>
          <w:sz w:val="21"/>
          <w:szCs w:val="21"/>
        </w:rPr>
        <w:t xml:space="preserve">Economics:</w:t>
      </w:r>
      <w:r>
        <w:rPr>
          <w:rFonts w:ascii="Calibri" w:cs="Calibri" w:eastAsia="Calibri" w:hAnsi="Calibri"/>
          <w:color w:val="1A1D23"/>
          <w:sz w:val="21"/>
          <w:szCs w:val="21"/>
        </w:rPr>
        <w:t xml:space="preserve"> blended and per-channel CAC · LTV and LTV:CAC · CAC payback · gross margin · cost per user for data, AI and hosting.</w:t>
      </w:r>
    </w:p>
    <w:p>
      <w:pPr>
        <w:spacing w:after="140" w:line="276"/>
      </w:pPr>
      <w:r>
        <w:rPr>
          <w:rFonts w:ascii="Calibri" w:cs="Calibri" w:eastAsia="Calibri" w:hAnsi="Calibri"/>
          <w:b/>
          <w:bCs/>
          <w:color w:val="1A1D23"/>
          <w:sz w:val="21"/>
          <w:szCs w:val="21"/>
        </w:rPr>
        <w:t xml:space="preserve">Health:</w:t>
      </w:r>
      <w:r>
        <w:rPr>
          <w:rFonts w:ascii="Calibri" w:cs="Calibri" w:eastAsia="Calibri" w:hAnsi="Calibri"/>
          <w:color w:val="1A1D23"/>
          <w:sz w:val="21"/>
          <w:szCs w:val="21"/>
        </w:rPr>
        <w:t xml:space="preserve"> uptime · scheduled-job success rate · p95 API latency · support volume and first-response time · refund and chargeback rate.</w:t>
      </w:r>
    </w:p>
    <w:p>
      <w:pPr>
        <w:spacing w:after="140" w:line="276"/>
      </w:pPr>
      <w:r>
        <w:rPr>
          <w:rFonts w:ascii="Calibri" w:cs="Calibri" w:eastAsia="Calibri" w:hAnsi="Calibri"/>
          <w:b/>
          <w:bCs/>
          <w:color w:val="1A1D23"/>
          <w:sz w:val="21"/>
          <w:szCs w:val="21"/>
        </w:rPr>
        <w:t xml:space="preserve">The two I watch hardest:</w:t>
      </w:r>
      <w:r>
        <w:rPr>
          <w:rFonts w:ascii="Calibri" w:cs="Calibri" w:eastAsia="Calibri" w:hAnsi="Calibri"/>
          <w:color w:val="1A1D23"/>
          <w:sz w:val="21"/>
          <w:szCs w:val="21"/>
        </w:rPr>
        <w:t xml:space="preserve"> </w:t>
      </w:r>
      <w:r>
        <w:rPr>
          <w:rFonts w:ascii="Calibri" w:cs="Calibri" w:eastAsia="Calibri" w:hAnsi="Calibri"/>
          <w:i/>
          <w:iCs/>
          <w:color w:val="1A1D23"/>
          <w:sz w:val="21"/>
          <w:szCs w:val="21"/>
        </w:rPr>
        <w:t xml:space="preserve">activation</w:t>
      </w:r>
      <w:r>
        <w:rPr>
          <w:rFonts w:ascii="Calibri" w:cs="Calibri" w:eastAsia="Calibri" w:hAnsi="Calibri"/>
          <w:color w:val="1A1D23"/>
          <w:sz w:val="21"/>
          <w:szCs w:val="21"/>
        </w:rPr>
        <w:t xml:space="preserve"> — did the user complete a research run and see a real result, because a user who never does never converts — and </w:t>
      </w:r>
      <w:r>
        <w:rPr>
          <w:rFonts w:ascii="Calibri" w:cs="Calibri" w:eastAsia="Calibri" w:hAnsi="Calibri"/>
          <w:i/>
          <w:iCs/>
          <w:color w:val="1A1D23"/>
          <w:sz w:val="21"/>
          <w:szCs w:val="21"/>
        </w:rPr>
        <w:t xml:space="preserve">month-6 retention</w:t>
      </w:r>
      <w:r>
        <w:rPr>
          <w:rFonts w:ascii="Calibri" w:cs="Calibri" w:eastAsia="Calibri" w:hAnsi="Calibri"/>
          <w:color w:val="1A1D23"/>
          <w:sz w:val="21"/>
          <w:szCs w:val="21"/>
        </w:rPr>
        <w:t xml:space="preserve">, because it is the earliest honest read on whether this is a business or a moment.</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23. Investor reporting and governance</w:t>
      </w:r>
    </w:p>
    <w:p>
      <w:pPr>
        <w:spacing w:after="140" w:line="276"/>
      </w:pPr>
      <w:r>
        <w:rPr>
          <w:rFonts w:ascii="Calibri" w:cs="Calibri" w:eastAsia="Calibri" w:hAnsi="Calibri"/>
          <w:color w:val="1A1D23"/>
          <w:sz w:val="21"/>
          <w:szCs w:val="21"/>
        </w:rPr>
        <w:t xml:space="preserve">What you get, without having to ask.</w:t>
      </w:r>
    </w:p>
    <w:p>
      <w:pPr>
        <w:pStyle w:val="ListParagraph"/>
        <w:numPr>
          <w:ilvl w:val="0"/>
          <w:numId w:val="3"/>
        </w:numPr>
        <w:spacing w:after="70" w:line="276"/>
      </w:pPr>
      <w:r>
        <w:rPr>
          <w:rFonts w:ascii="Calibri" w:cs="Calibri" w:eastAsia="Calibri" w:hAnsi="Calibri"/>
          <w:b/>
          <w:bCs/>
          <w:color w:val="1A1D23"/>
          <w:sz w:val="21"/>
          <w:szCs w:val="21"/>
        </w:rPr>
        <w:t xml:space="preserve">Monthly written update</w:t>
      </w:r>
      <w:r>
        <w:rPr>
          <w:rFonts w:ascii="Calibri" w:cs="Calibri" w:eastAsia="Calibri" w:hAnsi="Calibri"/>
          <w:color w:val="1A1D23"/>
          <w:sz w:val="21"/>
          <w:szCs w:val="21"/>
        </w:rPr>
        <w:t xml:space="preserve"> by the 5th: the metrics in §22, what shipped, what did not and why, cash position and runway, and what I need help with. Bad months reported the same way as good ones.</w:t>
      </w:r>
    </w:p>
    <w:p>
      <w:pPr>
        <w:pStyle w:val="ListParagraph"/>
        <w:numPr>
          <w:ilvl w:val="0"/>
          <w:numId w:val="3"/>
        </w:numPr>
        <w:spacing w:after="70" w:line="276"/>
      </w:pPr>
      <w:r>
        <w:rPr>
          <w:rFonts w:ascii="Calibri" w:cs="Calibri" w:eastAsia="Calibri" w:hAnsi="Calibri"/>
          <w:b/>
          <w:bCs/>
          <w:color w:val="1A1D23"/>
          <w:sz w:val="21"/>
          <w:szCs w:val="21"/>
        </w:rPr>
        <w:t xml:space="preserve">Quarterly call</w:t>
      </w:r>
      <w:r>
        <w:rPr>
          <w:rFonts w:ascii="Calibri" w:cs="Calibri" w:eastAsia="Calibri" w:hAnsi="Calibri"/>
          <w:color w:val="1A1D23"/>
          <w:sz w:val="21"/>
          <w:szCs w:val="21"/>
        </w:rPr>
        <w:t xml:space="preserve">, open agenda.</w:t>
      </w:r>
    </w:p>
    <w:p>
      <w:pPr>
        <w:pStyle w:val="ListParagraph"/>
        <w:numPr>
          <w:ilvl w:val="0"/>
          <w:numId w:val="3"/>
        </w:numPr>
        <w:spacing w:after="70" w:line="276"/>
      </w:pPr>
      <w:r>
        <w:rPr>
          <w:rFonts w:ascii="Calibri" w:cs="Calibri" w:eastAsia="Calibri" w:hAnsi="Calibri"/>
          <w:b/>
          <w:bCs/>
          <w:color w:val="1A1D23"/>
          <w:sz w:val="21"/>
          <w:szCs w:val="21"/>
        </w:rPr>
        <w:t xml:space="preserve">Immediate notification</w:t>
      </w:r>
      <w:r>
        <w:rPr>
          <w:rFonts w:ascii="Calibri" w:cs="Calibri" w:eastAsia="Calibri" w:hAnsi="Calibri"/>
          <w:color w:val="1A1D23"/>
          <w:sz w:val="21"/>
          <w:szCs w:val="21"/>
        </w:rPr>
        <w:t xml:space="preserve"> of anything material: a data-vendor problem, a regulatory contact, a security incident, a change in strategy, or a month where the numbers move sharply in either direction.</w:t>
      </w:r>
    </w:p>
    <w:p>
      <w:pPr>
        <w:pStyle w:val="ListParagraph"/>
        <w:numPr>
          <w:ilvl w:val="0"/>
          <w:numId w:val="3"/>
        </w:numPr>
        <w:spacing w:after="70" w:line="276"/>
      </w:pPr>
      <w:r>
        <w:rPr>
          <w:rFonts w:ascii="Calibri" w:cs="Calibri" w:eastAsia="Calibri" w:hAnsi="Calibri"/>
          <w:b/>
          <w:bCs/>
          <w:color w:val="1A1D23"/>
          <w:sz w:val="21"/>
          <w:szCs w:val="21"/>
        </w:rPr>
        <w:t xml:space="preserve">Annual financials</w:t>
      </w:r>
      <w:r>
        <w:rPr>
          <w:rFonts w:ascii="Calibri" w:cs="Calibri" w:eastAsia="Calibri" w:hAnsi="Calibri"/>
          <w:color w:val="1A1D23"/>
          <w:sz w:val="21"/>
          <w:szCs w:val="21"/>
        </w:rPr>
        <w:t xml:space="preserve"> once there are financials worth the name.</w:t>
      </w:r>
    </w:p>
    <w:p>
      <w:pPr>
        <w:pStyle w:val="ListParagraph"/>
        <w:numPr>
          <w:ilvl w:val="0"/>
          <w:numId w:val="3"/>
        </w:numPr>
        <w:spacing w:after="70" w:line="276"/>
      </w:pPr>
      <w:r>
        <w:rPr>
          <w:rFonts w:ascii="Calibri" w:cs="Calibri" w:eastAsia="Calibri" w:hAnsi="Calibri"/>
          <w:b/>
          <w:bCs/>
          <w:color w:val="1A1D23"/>
          <w:sz w:val="21"/>
          <w:szCs w:val="21"/>
        </w:rPr>
        <w:t xml:space="preserve">Open books.</w:t>
      </w:r>
      <w:r>
        <w:rPr>
          <w:rFonts w:ascii="Calibri" w:cs="Calibri" w:eastAsia="Calibri" w:hAnsi="Calibri"/>
          <w:color w:val="1A1D23"/>
          <w:sz w:val="21"/>
          <w:szCs w:val="21"/>
        </w:rPr>
        <w:t xml:space="preserve"> Any investor in this round can ask for any number at any time and get it.</w:t>
      </w:r>
    </w:p>
    <w:p>
      <w:pPr>
        <w:pStyle w:val="ListParagraph"/>
        <w:numPr>
          <w:ilvl w:val="0"/>
          <w:numId w:val="3"/>
        </w:numPr>
        <w:spacing w:after="70" w:line="276"/>
      </w:pPr>
      <w:r>
        <w:rPr>
          <w:rFonts w:ascii="Calibri" w:cs="Calibri" w:eastAsia="Calibri" w:hAnsi="Calibri"/>
          <w:b/>
          <w:bCs/>
          <w:color w:val="1A1D23"/>
          <w:sz w:val="21"/>
          <w:szCs w:val="21"/>
        </w:rPr>
        <w:t xml:space="preserve">Pro-rata rights</w:t>
      </w:r>
      <w:r>
        <w:rPr>
          <w:rFonts w:ascii="Calibri" w:cs="Calibri" w:eastAsia="Calibri" w:hAnsi="Calibri"/>
          <w:color w:val="1A1D23"/>
          <w:sz w:val="21"/>
          <w:szCs w:val="21"/>
        </w:rPr>
        <w:t xml:space="preserve"> in the next priced round.</w:t>
      </w:r>
    </w:p>
    <w:p>
      <w:pPr>
        <w:spacing w:after="140" w:line="276"/>
      </w:pPr>
      <w:r>
        <w:rPr>
          <w:rFonts w:ascii="Calibri" w:cs="Calibri" w:eastAsia="Calibri" w:hAnsi="Calibri"/>
          <w:color w:val="1A1D23"/>
          <w:sz w:val="21"/>
          <w:szCs w:val="21"/>
        </w:rPr>
        <w:t xml:space="preserve">I would rather over-report than manage a relationship where you find things out late.</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24. Exit landscape</w:t>
      </w:r>
    </w:p>
    <w:p>
      <w:pPr>
        <w:spacing w:after="140" w:line="276"/>
      </w:pPr>
      <w:r>
        <w:rPr>
          <w:rFonts w:ascii="Calibri" w:cs="Calibri" w:eastAsia="Calibri" w:hAnsi="Calibri"/>
          <w:color w:val="1A1D23"/>
          <w:sz w:val="21"/>
          <w:szCs w:val="21"/>
        </w:rPr>
        <w:t xml:space="preserve">Not a plan — I am building this to operate. But you are entitled to know what the paths look like.</w:t>
      </w:r>
    </w:p>
    <w:p>
      <w:pPr>
        <w:spacing w:after="140" w:line="276"/>
      </w:pPr>
      <w:r>
        <w:rPr>
          <w:rFonts w:ascii="Calibri" w:cs="Calibri" w:eastAsia="Calibri" w:hAnsi="Calibri"/>
          <w:b/>
          <w:bCs/>
          <w:color w:val="1A1D23"/>
          <w:sz w:val="21"/>
          <w:szCs w:val="21"/>
        </w:rPr>
        <w:t xml:space="preserve">Strategic acquisition, most likely.</w:t>
      </w:r>
      <w:r>
        <w:rPr>
          <w:rFonts w:ascii="Calibri" w:cs="Calibri" w:eastAsia="Calibri" w:hAnsi="Calibri"/>
          <w:color w:val="1A1D23"/>
          <w:sz w:val="21"/>
          <w:szCs w:val="21"/>
        </w:rPr>
        <w:t xml:space="preserve"> Natural acquirers: retail brokerages wanting a differentiated research and validation layer; charting and analysis platforms wanting no-code strategy testing; financial data providers wanting a consumer surface; fintech platforms wanting educational depth. Comparable SaaS businesses in this category transact in the 4–10× ARR range depending on growth and retention.</w:t>
      </w:r>
    </w:p>
    <w:p>
      <w:pPr>
        <w:spacing w:after="140" w:line="276"/>
      </w:pPr>
      <w:r>
        <w:rPr>
          <w:rFonts w:ascii="Calibri" w:cs="Calibri" w:eastAsia="Calibri" w:hAnsi="Calibri"/>
          <w:b/>
          <w:bCs/>
          <w:color w:val="1A1D23"/>
          <w:sz w:val="21"/>
          <w:szCs w:val="21"/>
        </w:rPr>
        <w:t xml:space="preserve">Continue operating.</w:t>
      </w:r>
      <w:r>
        <w:rPr>
          <w:rFonts w:ascii="Calibri" w:cs="Calibri" w:eastAsia="Calibri" w:hAnsi="Calibri"/>
          <w:color w:val="1A1D23"/>
          <w:sz w:val="21"/>
          <w:szCs w:val="21"/>
        </w:rPr>
        <w:t xml:space="preserve"> At 80%+ gross margin and modest headcount, this business throws off cash at a few thousand subscribers. That is a legitimate outcome and it is the one I would choose absent a compelling offer.</w:t>
      </w:r>
    </w:p>
    <w:p>
      <w:pPr>
        <w:spacing w:after="140" w:line="276"/>
      </w:pPr>
      <w:r>
        <w:rPr>
          <w:rFonts w:ascii="Calibri" w:cs="Calibri" w:eastAsia="Calibri" w:hAnsi="Calibri"/>
          <w:b/>
          <w:bCs/>
          <w:color w:val="1A1D23"/>
          <w:sz w:val="21"/>
          <w:szCs w:val="21"/>
        </w:rPr>
        <w:t xml:space="preserve">Later-stage venture,</w:t>
      </w:r>
      <w:r>
        <w:rPr>
          <w:rFonts w:ascii="Calibri" w:cs="Calibri" w:eastAsia="Calibri" w:hAnsi="Calibri"/>
          <w:color w:val="1A1D23"/>
          <w:sz w:val="21"/>
          <w:szCs w:val="21"/>
        </w:rPr>
        <w:t xml:space="preserve"> if growth justifies it, to fund international expansion, additional asset classes, and an enterprise motion.</w:t>
      </w:r>
    </w:p>
    <w:p>
      <w:pPr>
        <w:spacing w:after="140" w:line="276"/>
      </w:pPr>
      <w:r>
        <w:rPr>
          <w:rFonts w:ascii="Calibri" w:cs="Calibri" w:eastAsia="Calibri" w:hAnsi="Calibri"/>
          <w:b/>
          <w:bCs/>
          <w:color w:val="1A1D23"/>
          <w:sz w:val="21"/>
          <w:szCs w:val="21"/>
        </w:rPr>
        <w:t xml:space="preserve">What I will not do:</w:t>
      </w:r>
      <w:r>
        <w:rPr>
          <w:rFonts w:ascii="Calibri" w:cs="Calibri" w:eastAsia="Calibri" w:hAnsi="Calibri"/>
          <w:color w:val="1A1D23"/>
          <w:sz w:val="21"/>
          <w:szCs w:val="21"/>
        </w:rPr>
        <w:t xml:space="preserve"> pivot into anything that requires taking custody of customer money, or sell to an acquirer who would turn this into a signal service. Both would destroy the only asset the company has, which is being trusted.</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25. Scenario analysis: bear, base, bull</w:t>
      </w:r>
    </w:p>
    <w:p>
      <w:pPr>
        <w:spacing w:after="140" w:line="276"/>
      </w:pPr>
      <w:r>
        <w:rPr>
          <w:rFonts w:ascii="Calibri" w:cs="Calibri" w:eastAsia="Calibri" w:hAnsi="Calibri"/>
          <w:color w:val="1A1D23"/>
          <w:sz w:val="21"/>
          <w:szCs w:val="21"/>
        </w:rPr>
        <w:t xml:space="preserve">One projection is a guess. Three projections with stated triggers are a plan.</w:t>
      </w:r>
    </w:p>
    <w:p>
      <w:pPr>
        <w:spacing w:after="140" w:line="276"/>
      </w:pPr>
      <w:r>
        <w:rPr>
          <w:rFonts w:ascii="Calibri" w:cs="Calibri" w:eastAsia="Calibri" w:hAnsi="Calibri"/>
          <w:color w:val="1A1D23"/>
          <w:sz w:val="21"/>
          <w:szCs w:val="21"/>
        </w:rPr>
        <w:t xml:space="preserve">The only assumption I have no data for is </w:t>
      </w:r>
      <w:r>
        <w:rPr>
          <w:rFonts w:ascii="Calibri" w:cs="Calibri" w:eastAsia="Calibri" w:hAnsi="Calibri"/>
          <w:b/>
          <w:bCs/>
          <w:color w:val="1A1D23"/>
          <w:sz w:val="21"/>
          <w:szCs w:val="21"/>
        </w:rPr>
        <w:t xml:space="preserve">free-to-paid conversion</w:t>
      </w:r>
      <w:r>
        <w:rPr>
          <w:rFonts w:ascii="Calibri" w:cs="Calibri" w:eastAsia="Calibri" w:hAnsi="Calibri"/>
          <w:color w:val="1A1D23"/>
          <w:sz w:val="21"/>
          <w:szCs w:val="21"/>
        </w:rPr>
        <w:t xml:space="preserve">. Every other number in the model is either observable (costs), conservative by construction (churn), or directly controllable (pricing). So the scenarios below hold everything else and move conversion, which is honest about where the actual uncertainty sits.</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1470"/>
        <w:gridCol w:w="3276"/>
        <w:gridCol w:w="1872"/>
        <w:gridCol w:w="2742"/>
      </w:tblGrid>
      <w:tr>
        <w:trPr>
          <w:tblHeader/>
        </w:trPr>
        <w:tc>
          <w:tcPr>
            <w:tcW w:type="dxa" w:w="1470"/>
            <w:shd w:fill="EEF2FB" w:val="clear"/>
            <w:tcMar>
              <w:top w:type="dxa" w:w="90"/>
              <w:left w:type="dxa" w:w="130"/>
              <w:bottom w:type="dxa" w:w="90"/>
              <w:right w:type="dxa" w:w="130"/>
            </w:tcMar>
          </w:tcPr>
          <w:p>
            <w:pPr>
              <w:spacing w:after="0" w:line="252"/>
              <w:jc w:val="left"/>
            </w:pPr>
            <w:r>
              <w:rPr>
                <w:rFonts w:ascii="Calibri" w:cs="Calibri" w:eastAsia="Calibri" w:hAnsi="Calibri"/>
                <w:sz w:val="21"/>
                <w:szCs w:val="21"/>
              </w:rPr>
              <w:t xml:space="preserve"/>
            </w:r>
          </w:p>
        </w:tc>
        <w:tc>
          <w:tcPr>
            <w:tcW w:type="dxa" w:w="3276"/>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Bear</w:t>
            </w:r>
          </w:p>
        </w:tc>
        <w:tc>
          <w:tcPr>
            <w:tcW w:type="dxa" w:w="1872"/>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Base</w:t>
            </w:r>
          </w:p>
        </w:tc>
        <w:tc>
          <w:tcPr>
            <w:tcW w:type="dxa" w:w="2742"/>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Bull</w:t>
            </w:r>
          </w:p>
        </w:tc>
      </w:tr>
      <w:tr>
        <w:tc>
          <w:tcPr>
            <w:tcW w:type="dxa" w:w="147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Free → paid conversion</w:t>
            </w:r>
          </w:p>
        </w:tc>
        <w:tc>
          <w:tcPr>
            <w:tcW w:type="dxa" w:w="327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w:t>
            </w:r>
          </w:p>
        </w:tc>
        <w:tc>
          <w:tcPr>
            <w:tcW w:type="dxa" w:w="187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w:t>
            </w:r>
          </w:p>
        </w:tc>
        <w:tc>
          <w:tcPr>
            <w:tcW w:type="dxa" w:w="274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9%</w:t>
            </w:r>
          </w:p>
        </w:tc>
      </w:tr>
      <w:tr>
        <w:tc>
          <w:tcPr>
            <w:tcW w:type="dxa" w:w="147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Monthly churn</w:t>
            </w:r>
          </w:p>
        </w:tc>
        <w:tc>
          <w:tcPr>
            <w:tcW w:type="dxa" w:w="327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8%</w:t>
            </w:r>
          </w:p>
        </w:tc>
        <w:tc>
          <w:tcPr>
            <w:tcW w:type="dxa" w:w="187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 → 4%</w:t>
            </w:r>
          </w:p>
        </w:tc>
        <w:tc>
          <w:tcPr>
            <w:tcW w:type="dxa" w:w="274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 → 3%</w:t>
            </w:r>
          </w:p>
        </w:tc>
      </w:tr>
      <w:tr>
        <w:tc>
          <w:tcPr>
            <w:tcW w:type="dxa" w:w="147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Blended CAC</w:t>
            </w:r>
          </w:p>
        </w:tc>
        <w:tc>
          <w:tcPr>
            <w:tcW w:type="dxa" w:w="327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$110</w:t>
            </w:r>
          </w:p>
        </w:tc>
        <w:tc>
          <w:tcPr>
            <w:tcW w:type="dxa" w:w="187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$75</w:t>
            </w:r>
          </w:p>
        </w:tc>
        <w:tc>
          <w:tcPr>
            <w:tcW w:type="dxa" w:w="274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$55</w:t>
            </w:r>
          </w:p>
        </w:tc>
      </w:tr>
      <w:tr>
        <w:tc>
          <w:tcPr>
            <w:tcW w:type="dxa" w:w="147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Paying subs, end of Y1</w:t>
            </w:r>
          </w:p>
        </w:tc>
        <w:tc>
          <w:tcPr>
            <w:tcW w:type="dxa" w:w="327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90</w:t>
            </w:r>
          </w:p>
        </w:tc>
        <w:tc>
          <w:tcPr>
            <w:tcW w:type="dxa" w:w="187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250</w:t>
            </w:r>
          </w:p>
        </w:tc>
        <w:tc>
          <w:tcPr>
            <w:tcW w:type="dxa" w:w="274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520</w:t>
            </w:r>
          </w:p>
        </w:tc>
      </w:tr>
      <w:tr>
        <w:tc>
          <w:tcPr>
            <w:tcW w:type="dxa" w:w="147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Paying subs, end of Y3</w:t>
            </w:r>
          </w:p>
        </w:tc>
        <w:tc>
          <w:tcPr>
            <w:tcW w:type="dxa" w:w="327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1,400</w:t>
            </w:r>
          </w:p>
        </w:tc>
        <w:tc>
          <w:tcPr>
            <w:tcW w:type="dxa" w:w="187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4,500</w:t>
            </w:r>
          </w:p>
        </w:tc>
        <w:tc>
          <w:tcPr>
            <w:tcW w:type="dxa" w:w="274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9,000</w:t>
            </w:r>
          </w:p>
        </w:tc>
      </w:tr>
      <w:tr>
        <w:tc>
          <w:tcPr>
            <w:tcW w:type="dxa" w:w="147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ARR, end of Y3</w:t>
            </w:r>
          </w:p>
        </w:tc>
        <w:tc>
          <w:tcPr>
            <w:tcW w:type="dxa" w:w="3276"/>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$620K</w:t>
            </w:r>
          </w:p>
        </w:tc>
        <w:tc>
          <w:tcPr>
            <w:tcW w:type="dxa" w:w="1872"/>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$2.0M</w:t>
            </w:r>
          </w:p>
        </w:tc>
        <w:tc>
          <w:tcPr>
            <w:tcW w:type="dxa" w:w="2742"/>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$4.2M</w:t>
            </w:r>
          </w:p>
        </w:tc>
      </w:tr>
      <w:tr>
        <w:tc>
          <w:tcPr>
            <w:tcW w:type="dxa" w:w="147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LTV:CAC</w:t>
            </w:r>
          </w:p>
        </w:tc>
        <w:tc>
          <w:tcPr>
            <w:tcW w:type="dxa" w:w="327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2.9×</w:t>
            </w:r>
          </w:p>
        </w:tc>
        <w:tc>
          <w:tcPr>
            <w:tcW w:type="dxa" w:w="187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6.4×</w:t>
            </w:r>
          </w:p>
        </w:tc>
        <w:tc>
          <w:tcPr>
            <w:tcW w:type="dxa" w:w="274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11×</w:t>
            </w:r>
          </w:p>
        </w:tc>
      </w:tr>
      <w:tr>
        <w:tc>
          <w:tcPr>
            <w:tcW w:type="dxa" w:w="147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Break-even reached</w:t>
            </w:r>
          </w:p>
        </w:tc>
        <w:tc>
          <w:tcPr>
            <w:tcW w:type="dxa" w:w="3276"/>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Month 26</w:t>
            </w:r>
          </w:p>
        </w:tc>
        <w:tc>
          <w:tcPr>
            <w:tcW w:type="dxa" w:w="187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Month 14</w:t>
            </w:r>
          </w:p>
        </w:tc>
        <w:tc>
          <w:tcPr>
            <w:tcW w:type="dxa" w:w="2742"/>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Month 9</w:t>
            </w:r>
          </w:p>
        </w:tc>
      </w:tr>
      <w:tr>
        <w:tc>
          <w:tcPr>
            <w:tcW w:type="dxa" w:w="147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Outcome</w:t>
            </w:r>
          </w:p>
        </w:tc>
        <w:tc>
          <w:tcPr>
            <w:tcW w:type="dxa" w:w="3276"/>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Survives lean; needs a second raise or a cost cut</w:t>
            </w:r>
          </w:p>
        </w:tc>
        <w:tc>
          <w:tcPr>
            <w:tcW w:type="dxa" w:w="187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Default alive, seed optional</w:t>
            </w:r>
          </w:p>
        </w:tc>
        <w:tc>
          <w:tcPr>
            <w:tcW w:type="dxa" w:w="2742"/>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Raise a seed to accelerate, from strength</w:t>
            </w:r>
          </w:p>
        </w:tc>
      </w:tr>
    </w:tbl>
    <w:p>
      <w:pPr>
        <w:spacing w:after="200"/>
      </w:pPr>
      <w:r>
        <w:rPr>
          <w:sz w:val="2"/>
          <w:szCs w:val="2"/>
        </w:rPr>
        <w:t xml:space="preserve"/>
      </w:r>
    </w:p>
    <w:p>
      <w:pPr>
        <w:spacing w:after="140" w:line="276"/>
      </w:pPr>
      <w:r>
        <w:rPr>
          <w:rFonts w:ascii="Calibri" w:cs="Calibri" w:eastAsia="Calibri" w:hAnsi="Calibri"/>
          <w:b/>
          <w:bCs/>
          <w:color w:val="1A1D23"/>
          <w:sz w:val="21"/>
          <w:szCs w:val="21"/>
        </w:rPr>
        <w:t xml:space="preserve">What the bear case actually means.</w:t>
      </w:r>
      <w:r>
        <w:rPr>
          <w:rFonts w:ascii="Calibri" w:cs="Calibri" w:eastAsia="Calibri" w:hAnsi="Calibri"/>
          <w:color w:val="1A1D23"/>
          <w:sz w:val="21"/>
          <w:szCs w:val="21"/>
        </w:rPr>
        <w:t xml:space="preserve"> It does not mean failure. At 2% conversion the company reaches roughly 170 subscribers — its lean break-even — somewhere in year two, and can operate indefinitely from there while the funnel is fixed. The cost base is variable and serverless; there is no lease, no headcount and no committed spend that forces a shutdown. </w:t>
      </w:r>
      <w:r>
        <w:rPr>
          <w:rFonts w:ascii="Calibri" w:cs="Calibri" w:eastAsia="Calibri" w:hAnsi="Calibri"/>
          <w:b/>
          <w:bCs/>
          <w:color w:val="1A1D23"/>
          <w:sz w:val="21"/>
          <w:szCs w:val="21"/>
        </w:rPr>
        <w:t xml:space="preserve">The realistic downside of this investment is a small, slow, profitable company, not a zero.</w:t>
      </w:r>
      <w:r>
        <w:rPr>
          <w:rFonts w:ascii="Calibri" w:cs="Calibri" w:eastAsia="Calibri" w:hAnsi="Calibri"/>
          <w:color w:val="1A1D23"/>
          <w:sz w:val="21"/>
          <w:szCs w:val="21"/>
        </w:rPr>
        <w:t xml:space="preserve"> That is an unusual thing to be able to say at pre-seed and it is a direct consequence of building the whole thing before raising anything.</w:t>
      </w:r>
    </w:p>
    <w:p>
      <w:pPr>
        <w:spacing w:after="140" w:line="276"/>
      </w:pPr>
      <w:r>
        <w:rPr>
          <w:rFonts w:ascii="Calibri" w:cs="Calibri" w:eastAsia="Calibri" w:hAnsi="Calibri"/>
          <w:b/>
          <w:bCs/>
          <w:color w:val="1A1D23"/>
          <w:sz w:val="21"/>
          <w:szCs w:val="21"/>
        </w:rPr>
        <w:t xml:space="preserve">What moves us from bear to base.</w:t>
      </w:r>
      <w:r>
        <w:rPr>
          <w:rFonts w:ascii="Calibri" w:cs="Calibri" w:eastAsia="Calibri" w:hAnsi="Calibri"/>
          <w:color w:val="1A1D23"/>
          <w:sz w:val="21"/>
          <w:szCs w:val="21"/>
        </w:rPr>
        <w:t xml:space="preserve"> Activation, not acquisition. A user who completes a research run and reads a rejection reason converts at a completely different rate from one who signs up and bounces. If conversion comes in low, my first hypothesis is the first-run experience, not the price.</w:t>
      </w:r>
    </w:p>
    <w:p>
      <w:pPr>
        <w:spacing w:after="140" w:line="276"/>
      </w:pPr>
      <w:r>
        <w:rPr>
          <w:rFonts w:ascii="Calibri" w:cs="Calibri" w:eastAsia="Calibri" w:hAnsi="Calibri"/>
          <w:b/>
          <w:bCs/>
          <w:color w:val="1A1D23"/>
          <w:sz w:val="21"/>
          <w:szCs w:val="21"/>
        </w:rPr>
        <w:t xml:space="preserve">What the bull case requires.</w:t>
      </w:r>
      <w:r>
        <w:rPr>
          <w:rFonts w:ascii="Calibri" w:cs="Calibri" w:eastAsia="Calibri" w:hAnsi="Calibri"/>
          <w:color w:val="1A1D23"/>
          <w:sz w:val="21"/>
          <w:szCs w:val="21"/>
        </w:rPr>
        <w:t xml:space="preserve"> One content channel compounding — most likely YouTube, because the failures make genuinely watchable content — plus the report artefact spreading organically. Neither requires paid spend. Both are things I can test within six months of launch.</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26. What this becomes</w:t>
      </w:r>
    </w:p>
    <w:p>
      <w:pPr>
        <w:spacing w:after="140" w:line="276"/>
      </w:pPr>
      <w:r>
        <w:rPr>
          <w:rFonts w:ascii="Calibri" w:cs="Calibri" w:eastAsia="Calibri" w:hAnsi="Calibri"/>
          <w:b/>
          <w:bCs/>
          <w:color w:val="1A1D23"/>
          <w:sz w:val="21"/>
          <w:szCs w:val="21"/>
        </w:rPr>
        <w:t xml:space="preserve">The near view (18 months).</w:t>
      </w:r>
      <w:r>
        <w:rPr>
          <w:rFonts w:ascii="Calibri" w:cs="Calibri" w:eastAsia="Calibri" w:hAnsi="Calibri"/>
          <w:color w:val="1A1D23"/>
          <w:sz w:val="21"/>
          <w:szCs w:val="21"/>
        </w:rPr>
        <w:t xml:space="preserve"> A profitable-or-nearly small SaaS with a thousand-plus paying subscribers, a measured funnel, and a settled regulatory position. Unremarkable, and exactly what a pre-seed round should produce.</w:t>
      </w:r>
    </w:p>
    <w:p>
      <w:pPr>
        <w:spacing w:after="140" w:line="276"/>
      </w:pPr>
      <w:r>
        <w:rPr>
          <w:rFonts w:ascii="Calibri" w:cs="Calibri" w:eastAsia="Calibri" w:hAnsi="Calibri"/>
          <w:b/>
          <w:bCs/>
          <w:color w:val="1A1D23"/>
          <w:sz w:val="21"/>
          <w:szCs w:val="21"/>
        </w:rPr>
        <w:t xml:space="preserve">The medium view (3–5 years).</w:t>
      </w:r>
      <w:r>
        <w:rPr>
          <w:rFonts w:ascii="Calibri" w:cs="Calibri" w:eastAsia="Calibri" w:hAnsi="Calibri"/>
          <w:color w:val="1A1D23"/>
          <w:sz w:val="21"/>
          <w:szCs w:val="21"/>
        </w:rPr>
        <w:t xml:space="preserve"> Strategy Lab AI becomes the step that does not currently exist: the place a self-directed investor goes </w:t>
      </w:r>
      <w:r>
        <w:rPr>
          <w:rFonts w:ascii="Calibri" w:cs="Calibri" w:eastAsia="Calibri" w:hAnsi="Calibri"/>
          <w:i/>
          <w:iCs/>
          <w:color w:val="1A1D23"/>
          <w:sz w:val="21"/>
          <w:szCs w:val="21"/>
        </w:rPr>
        <w:t xml:space="preserve">between</w:t>
      </w:r>
      <w:r>
        <w:rPr>
          <w:rFonts w:ascii="Calibri" w:cs="Calibri" w:eastAsia="Calibri" w:hAnsi="Calibri"/>
          <w:color w:val="1A1D23"/>
          <w:sz w:val="21"/>
          <w:szCs w:val="21"/>
        </w:rPr>
        <w:t xml:space="preserve"> having an idea and risking money on it. Not a broker, not a signal service, not a guru — the validation layer. Measured by qualified strategies produced per month and by how many people stay past a year. At that point the surface widens naturally: options and futures through the same engine, a team tier for advisory practices, an API so other tools can use our gate instead of rebuilding it, and a mobile app because the monitoring half of the product belongs in a pocket.</w:t>
      </w:r>
    </w:p>
    <w:p>
      <w:pPr>
        <w:spacing w:after="140" w:line="276"/>
      </w:pPr>
      <w:r>
        <w:rPr>
          <w:rFonts w:ascii="Calibri" w:cs="Calibri" w:eastAsia="Calibri" w:hAnsi="Calibri"/>
          <w:b/>
          <w:bCs/>
          <w:color w:val="1A1D23"/>
          <w:sz w:val="21"/>
          <w:szCs w:val="21"/>
        </w:rPr>
        <w:t xml:space="preserve">The long view.</w:t>
      </w:r>
      <w:r>
        <w:rPr>
          <w:rFonts w:ascii="Calibri" w:cs="Calibri" w:eastAsia="Calibri" w:hAnsi="Calibri"/>
          <w:color w:val="1A1D23"/>
          <w:sz w:val="21"/>
          <w:szCs w:val="21"/>
        </w:rPr>
        <w:t xml:space="preserve"> The version of this that matters is not a bigger backtester. It is that "was this validated?" becomes a question retail investors know to ask — and that we are the reference answer. Category definition is worth more than feature leadership, it is available to whoever plants the flag first, and nobody has planted it.</w:t>
      </w:r>
    </w:p>
    <w:p>
      <w:pPr>
        <w:spacing w:after="140" w:line="276"/>
      </w:pPr>
      <w:r>
        <w:rPr>
          <w:rFonts w:ascii="Calibri" w:cs="Calibri" w:eastAsia="Calibri" w:hAnsi="Calibri"/>
          <w:color w:val="1A1D23"/>
          <w:sz w:val="21"/>
          <w:szCs w:val="21"/>
        </w:rPr>
        <w:t xml:space="preserve">I am not going to dress that up with a number. If the medium view happens, the long view takes care of itself.</w:t>
      </w:r>
    </w:p>
    <w:p>
      <w:pPr>
        <w:pStyle w:val="Heading3"/>
        <w:keepNext/>
        <w:spacing w:after="90" w:before="260"/>
      </w:pPr>
      <w:r>
        <w:rPr>
          <w:rFonts w:ascii="Calibri" w:cs="Calibri" w:eastAsia="Calibri" w:hAnsi="Calibri"/>
          <w:b/>
          <w:bCs/>
          <w:color w:val="1A1D23"/>
          <w:sz w:val="22"/>
          <w:szCs w:val="22"/>
        </w:rPr>
        <w:t xml:space="preserve">Anti-goals — what we will never build</w:t>
      </w:r>
    </w:p>
    <w:p>
      <w:pPr>
        <w:spacing w:after="140" w:line="276"/>
      </w:pPr>
      <w:r>
        <w:rPr>
          <w:rFonts w:ascii="Calibri" w:cs="Calibri" w:eastAsia="Calibri" w:hAnsi="Calibri"/>
          <w:color w:val="1A1D23"/>
          <w:sz w:val="21"/>
          <w:szCs w:val="21"/>
        </w:rPr>
        <w:t xml:space="preserve">Worth stating, because in this category what a company refuses to do is more predictive than what it ships.</w:t>
      </w:r>
    </w:p>
    <w:p>
      <w:pPr>
        <w:pStyle w:val="ListParagraph"/>
        <w:numPr>
          <w:ilvl w:val="0"/>
          <w:numId w:val="3"/>
        </w:numPr>
        <w:spacing w:after="70" w:line="276"/>
      </w:pPr>
      <w:r>
        <w:rPr>
          <w:rFonts w:ascii="Calibri" w:cs="Calibri" w:eastAsia="Calibri" w:hAnsi="Calibri"/>
          <w:b/>
          <w:bCs/>
          <w:color w:val="1A1D23"/>
          <w:sz w:val="21"/>
          <w:szCs w:val="21"/>
        </w:rPr>
        <w:t xml:space="preserve">We will never place a trade or custody a dollar.</w:t>
      </w:r>
      <w:r>
        <w:rPr>
          <w:rFonts w:ascii="Calibri" w:cs="Calibri" w:eastAsia="Calibri" w:hAnsi="Calibri"/>
          <w:color w:val="1A1D23"/>
          <w:sz w:val="21"/>
          <w:szCs w:val="21"/>
        </w:rPr>
        <w:t xml:space="preserve"> Not as a feature, not as an integration, not as a partnership. The moment we do, we become a different company under a different regulator, and we lose the only thing that makes the rest credible.</w:t>
      </w:r>
    </w:p>
    <w:p>
      <w:pPr>
        <w:pStyle w:val="ListParagraph"/>
        <w:numPr>
          <w:ilvl w:val="0"/>
          <w:numId w:val="3"/>
        </w:numPr>
        <w:spacing w:after="70" w:line="276"/>
      </w:pPr>
      <w:r>
        <w:rPr>
          <w:rFonts w:ascii="Calibri" w:cs="Calibri" w:eastAsia="Calibri" w:hAnsi="Calibri"/>
          <w:b/>
          <w:bCs/>
          <w:color w:val="1A1D23"/>
          <w:sz w:val="21"/>
          <w:szCs w:val="21"/>
        </w:rPr>
        <w:t xml:space="preserve">We will never sell signals.</w:t>
      </w:r>
      <w:r>
        <w:rPr>
          <w:rFonts w:ascii="Calibri" w:cs="Calibri" w:eastAsia="Calibri" w:hAnsi="Calibri"/>
          <w:color w:val="1A1D23"/>
          <w:sz w:val="21"/>
          <w:szCs w:val="21"/>
        </w:rPr>
        <w:t xml:space="preserve"> No "our AI says buy." That business converts better and ends the same way every time.</w:t>
      </w:r>
    </w:p>
    <w:p>
      <w:pPr>
        <w:pStyle w:val="ListParagraph"/>
        <w:numPr>
          <w:ilvl w:val="0"/>
          <w:numId w:val="3"/>
        </w:numPr>
        <w:spacing w:after="70" w:line="276"/>
      </w:pPr>
      <w:r>
        <w:rPr>
          <w:rFonts w:ascii="Calibri" w:cs="Calibri" w:eastAsia="Calibri" w:hAnsi="Calibri"/>
          <w:b/>
          <w:bCs/>
          <w:color w:val="1A1D23"/>
          <w:sz w:val="21"/>
          <w:szCs w:val="21"/>
        </w:rPr>
        <w:t xml:space="preserve">We will never promise or imply returns</w:t>
      </w:r>
      <w:r>
        <w:rPr>
          <w:rFonts w:ascii="Calibri" w:cs="Calibri" w:eastAsia="Calibri" w:hAnsi="Calibri"/>
          <w:color w:val="1A1D23"/>
          <w:sz w:val="21"/>
          <w:szCs w:val="21"/>
        </w:rPr>
        <w:t xml:space="preserve">, publish a cherry-picked result, or run a testimonial that suggests profit.</w:t>
      </w:r>
    </w:p>
    <w:p>
      <w:pPr>
        <w:pStyle w:val="ListParagraph"/>
        <w:numPr>
          <w:ilvl w:val="0"/>
          <w:numId w:val="3"/>
        </w:numPr>
        <w:spacing w:after="70" w:line="276"/>
      </w:pPr>
      <w:r>
        <w:rPr>
          <w:rFonts w:ascii="Calibri" w:cs="Calibri" w:eastAsia="Calibri" w:hAnsi="Calibri"/>
          <w:b/>
          <w:bCs/>
          <w:color w:val="1A1D23"/>
          <w:sz w:val="21"/>
          <w:szCs w:val="21"/>
        </w:rPr>
        <w:t xml:space="preserve">We will never make validation optional</w:t>
      </w:r>
      <w:r>
        <w:rPr>
          <w:rFonts w:ascii="Calibri" w:cs="Calibri" w:eastAsia="Calibri" w:hAnsi="Calibri"/>
          <w:color w:val="1A1D23"/>
          <w:sz w:val="21"/>
          <w:szCs w:val="21"/>
        </w:rPr>
        <w:t xml:space="preserve"> to make our numbers look better than a competitor's. The rejection rate is the product.</w:t>
      </w:r>
    </w:p>
    <w:p>
      <w:pPr>
        <w:pStyle w:val="ListParagraph"/>
        <w:numPr>
          <w:ilvl w:val="0"/>
          <w:numId w:val="3"/>
        </w:numPr>
        <w:spacing w:after="70" w:line="276"/>
      </w:pPr>
      <w:r>
        <w:rPr>
          <w:rFonts w:ascii="Calibri" w:cs="Calibri" w:eastAsia="Calibri" w:hAnsi="Calibri"/>
          <w:b/>
          <w:bCs/>
          <w:color w:val="1A1D23"/>
          <w:sz w:val="21"/>
          <w:szCs w:val="21"/>
        </w:rPr>
        <w:t xml:space="preserve">We will never delete or lock a former customer's data</w:t>
      </w:r>
      <w:r>
        <w:rPr>
          <w:rFonts w:ascii="Calibri" w:cs="Calibri" w:eastAsia="Calibri" w:hAnsi="Calibri"/>
          <w:color w:val="1A1D23"/>
          <w:sz w:val="21"/>
          <w:szCs w:val="21"/>
        </w:rPr>
        <w:t xml:space="preserve"> to force an upgrade.</w:t>
      </w:r>
    </w:p>
    <w:p>
      <w:pPr>
        <w:spacing w:after="140" w:line="276"/>
      </w:pPr>
      <w:r>
        <w:rPr>
          <w:rFonts w:ascii="Calibri" w:cs="Calibri" w:eastAsia="Calibri" w:hAnsi="Calibri"/>
          <w:color w:val="1A1D23"/>
          <w:sz w:val="21"/>
          <w:szCs w:val="21"/>
        </w:rPr>
        <w:t xml:space="preserve">Every one of these is a real revenue line we are declining. I think they are the reason the company is worth funding.</w:t>
      </w:r>
    </w:p>
    <w:p>
      <w:pPr>
        <w:pBdr>
          <w:bottom w:val="single" w:color="C9CFDB" w:sz="6" w:space="1"/>
        </w:pBdr>
        <w:spacing w:after="200" w:before="200"/>
      </w:pPr>
      <w:r>
        <w:rPr>
          <w:sz w:val="2"/>
          <w:szCs w:val="2"/>
        </w:rPr>
        <w:t xml:space="preserve"/>
      </w:r>
    </w:p>
    <w:p>
      <w:pPr>
        <w:pStyle w:val="Heading1"/>
        <w:keepNext/>
        <w:pBdr>
          <w:bottom w:val="single" w:color="C9CFDB" w:sz="8" w:space="6"/>
        </w:pBdr>
        <w:spacing w:after="160" w:before="420"/>
      </w:pPr>
      <w:r>
        <w:rPr>
          <w:rFonts w:ascii="Calibri" w:cs="Calibri" w:eastAsia="Calibri" w:hAnsi="Calibri"/>
          <w:b/>
          <w:bCs/>
          <w:color w:val="16307F"/>
          <w:sz w:val="30"/>
          <w:szCs w:val="30"/>
        </w:rPr>
        <w:t xml:space="preserve">Part V — Diligence</w:t>
      </w:r>
    </w:p>
    <w:p>
      <w:pPr>
        <w:pStyle w:val="Heading2"/>
        <w:keepNext/>
        <w:spacing w:after="120" w:before="340"/>
      </w:pPr>
      <w:r>
        <w:rPr>
          <w:rFonts w:ascii="Calibri" w:cs="Calibri" w:eastAsia="Calibri" w:hAnsi="Calibri"/>
          <w:b/>
          <w:bCs/>
          <w:color w:val="1F4FD8"/>
          <w:sz w:val="25"/>
          <w:szCs w:val="25"/>
        </w:rPr>
        <w:t xml:space="preserve">27. Questions investors ask, answered</w:t>
      </w:r>
    </w:p>
    <w:p>
      <w:pPr>
        <w:spacing w:after="140" w:line="276"/>
      </w:pPr>
      <w:r>
        <w:rPr>
          <w:rFonts w:ascii="Calibri" w:cs="Calibri" w:eastAsia="Calibri" w:hAnsi="Calibri"/>
          <w:b/>
          <w:bCs/>
          <w:color w:val="1A1D23"/>
          <w:sz w:val="21"/>
          <w:szCs w:val="21"/>
        </w:rPr>
        <w:t xml:space="preserve">"You have no revenue. Why should I believe anyone will pay?"</w:t>
      </w:r>
      <w:r>
        <w:rPr>
          <w:rFonts w:ascii="Calibri" w:cs="Calibri" w:eastAsia="Calibri" w:hAnsi="Calibri"/>
          <w:color w:val="1A1D23"/>
          <w:sz w:val="21"/>
          <w:szCs w:val="21"/>
        </w:rPr>
        <w:t xml:space="preserve"> You should not believe it yet, and I am not asking you to. What I am asking you to believe is narrower: that a product this complete, built to this standard by one person for effectively nothing, is worth $250,000 to find out. The three things between here and revenue are a data licence, a corporate entity and a billing system — all scoped, all costed, none requiring a new idea. The bet is commercialisation, not invention.</w:t>
      </w:r>
    </w:p>
    <w:p>
      <w:pPr>
        <w:spacing w:after="140" w:line="276"/>
      </w:pPr>
      <w:r>
        <w:rPr>
          <w:rFonts w:ascii="Calibri" w:cs="Calibri" w:eastAsia="Calibri" w:hAnsi="Calibri"/>
          <w:b/>
          <w:bCs/>
          <w:color w:val="1A1D23"/>
          <w:sz w:val="21"/>
          <w:szCs w:val="21"/>
        </w:rPr>
        <w:t xml:space="preserve">"A big platform could build this in a quarter."</w:t>
      </w:r>
      <w:r>
        <w:rPr>
          <w:rFonts w:ascii="Calibri" w:cs="Calibri" w:eastAsia="Calibri" w:hAnsi="Calibri"/>
          <w:color w:val="1A1D23"/>
          <w:sz w:val="21"/>
          <w:szCs w:val="21"/>
        </w:rPr>
        <w:t xml:space="preserve"> They could build the features. What they cannot cheaply do is adopt the posture, because enforcing out-of-sample validation means telling their existing users that most of their saved strategies were never validated. I have no legacy users to disappoint. That asymmetry is real, it is temporary, and it is why the timing matters.</w:t>
      </w:r>
    </w:p>
    <w:p>
      <w:pPr>
        <w:spacing w:after="140" w:line="276"/>
      </w:pPr>
      <w:r>
        <w:rPr>
          <w:rFonts w:ascii="Calibri" w:cs="Calibri" w:eastAsia="Calibri" w:hAnsi="Calibri"/>
          <w:b/>
          <w:bCs/>
          <w:color w:val="1A1D23"/>
          <w:sz w:val="21"/>
          <w:szCs w:val="21"/>
        </w:rPr>
        <w:t xml:space="preserve">"Solo founder. What if you get hit by a bus?"</w:t>
      </w:r>
      <w:r>
        <w:rPr>
          <w:rFonts w:ascii="Calibri" w:cs="Calibri" w:eastAsia="Calibri" w:hAnsi="Calibri"/>
          <w:color w:val="1A1D23"/>
          <w:sz w:val="21"/>
          <w:szCs w:val="21"/>
        </w:rPr>
        <w:t xml:space="preserve"> It is the biggest risk in the company and I am not going to soften it. The mitigations are real but partial: the codebase is documented to a standard where another engineer can pick it up, the infrastructure is managed services with documented configuration, and the hiring plan brings a second engineer in before this becomes acute. Beyond that, you should price it in.</w:t>
      </w:r>
    </w:p>
    <w:p>
      <w:pPr>
        <w:spacing w:after="140" w:line="276"/>
      </w:pPr>
      <w:r>
        <w:rPr>
          <w:rFonts w:ascii="Calibri" w:cs="Calibri" w:eastAsia="Calibri" w:hAnsi="Calibri"/>
          <w:b/>
          <w:bCs/>
          <w:color w:val="1A1D23"/>
          <w:sz w:val="21"/>
          <w:szCs w:val="21"/>
        </w:rPr>
        <w:t xml:space="preserve">"Is this regulated? Are you an investment adviser?"</w:t>
      </w:r>
      <w:r>
        <w:rPr>
          <w:rFonts w:ascii="Calibri" w:cs="Calibri" w:eastAsia="Calibri" w:hAnsi="Calibri"/>
          <w:color w:val="1A1D23"/>
          <w:sz w:val="21"/>
          <w:szCs w:val="21"/>
        </w:rPr>
        <w:t xml:space="preserve"> We are an educational publisher, and the product is architected to stay one — no trades placed, no assets custodied, no discretion taken, everything framed as an example. The honest caveat is that A-TAMP takes a user's own description, and whether that crosses a line once money changes hands is decided by regulators, not by documents. That is why a flat-fee review is budgeted in this round, and why two interim mitigations are ready to deploy. I would rather show you this on page one than have you find it on page forty.</w:t>
      </w:r>
    </w:p>
    <w:p>
      <w:pPr>
        <w:spacing w:after="140" w:line="276"/>
      </w:pPr>
      <w:r>
        <w:rPr>
          <w:rFonts w:ascii="Calibri" w:cs="Calibri" w:eastAsia="Calibri" w:hAnsi="Calibri"/>
          <w:b/>
          <w:bCs/>
          <w:color w:val="1A1D23"/>
          <w:sz w:val="21"/>
          <w:szCs w:val="21"/>
        </w:rPr>
        <w:t xml:space="preserve">"Your market data is unlicensed."</w:t>
      </w:r>
      <w:r>
        <w:rPr>
          <w:rFonts w:ascii="Calibri" w:cs="Calibri" w:eastAsia="Calibri" w:hAnsi="Calibri"/>
          <w:color w:val="1A1D23"/>
          <w:sz w:val="21"/>
          <w:szCs w:val="21"/>
        </w:rPr>
        <w:t xml:space="preserve"> Correct, and it is the first blocking item before the first paid customer. Every outbound data call is already isolated behind one module, so switching vendors is a contained change. Licensed alternatives start around $29/month and the raise budgets $25,000 over 24 months. I am telling you this because you would find it, and because how a founder discloses their worst fact tells you more than how they present their best one.</w:t>
      </w:r>
    </w:p>
    <w:p>
      <w:pPr>
        <w:spacing w:after="140" w:line="276"/>
      </w:pPr>
      <w:r>
        <w:rPr>
          <w:rFonts w:ascii="Calibri" w:cs="Calibri" w:eastAsia="Calibri" w:hAnsi="Calibri"/>
          <w:b/>
          <w:bCs/>
          <w:color w:val="1A1D23"/>
          <w:sz w:val="21"/>
          <w:szCs w:val="21"/>
        </w:rPr>
        <w:t xml:space="preserve">"What if the strategies do not work?"</w:t>
      </w:r>
      <w:r>
        <w:rPr>
          <w:rFonts w:ascii="Calibri" w:cs="Calibri" w:eastAsia="Calibri" w:hAnsi="Calibri"/>
          <w:color w:val="1A1D23"/>
          <w:sz w:val="21"/>
          <w:szCs w:val="21"/>
        </w:rPr>
        <w:t xml:space="preserve"> Some will not. Markets change. We do not sell profit — we sell the removal of a specific, diagnosable error: acting on a result that was never real in the first place. That is a genuine service regardless of what any individual strategy does next, and it is the only claim in this category I can make honestly forever.</w:t>
      </w:r>
    </w:p>
    <w:p>
      <w:pPr>
        <w:spacing w:after="140" w:line="276"/>
      </w:pPr>
      <w:r>
        <w:rPr>
          <w:rFonts w:ascii="Calibri" w:cs="Calibri" w:eastAsia="Calibri" w:hAnsi="Calibri"/>
          <w:b/>
          <w:bCs/>
          <w:color w:val="1A1D23"/>
          <w:sz w:val="21"/>
          <w:szCs w:val="21"/>
        </w:rPr>
        <w:t xml:space="preserve">"Why will people stay past month three?"</w:t>
      </w:r>
      <w:r>
        <w:rPr>
          <w:rFonts w:ascii="Calibri" w:cs="Calibri" w:eastAsia="Calibri" w:hAnsi="Calibri"/>
          <w:color w:val="1A1D23"/>
          <w:sz w:val="21"/>
          <w:szCs w:val="21"/>
        </w:rPr>
        <w:t xml:space="preserve"> Because they are learning, and because they accumulate. The rejection explanations teach something on every failed run — which means the product delivers value even when it delivers bad news. On top of that, the Strategy Log, Run History, saved reports and portfolio change logs become a personal research record that is genuinely costly to walk away from.</w:t>
      </w:r>
    </w:p>
    <w:p>
      <w:pPr>
        <w:spacing w:after="140" w:line="276"/>
      </w:pPr>
      <w:r>
        <w:rPr>
          <w:rFonts w:ascii="Calibri" w:cs="Calibri" w:eastAsia="Calibri" w:hAnsi="Calibri"/>
          <w:b/>
          <w:bCs/>
          <w:color w:val="1A1D23"/>
          <w:sz w:val="21"/>
          <w:szCs w:val="21"/>
        </w:rPr>
        <w:t xml:space="preserve">"$29 feels low. Or high."</w:t>
      </w:r>
      <w:r>
        <w:rPr>
          <w:rFonts w:ascii="Calibri" w:cs="Calibri" w:eastAsia="Calibri" w:hAnsi="Calibri"/>
          <w:color w:val="1A1D23"/>
          <w:sz w:val="21"/>
          <w:szCs w:val="21"/>
        </w:rPr>
        <w:t xml:space="preserve"> It sits deliberately at the upper end of retail charting tools and well below professional platforms, which is where a serious-but-not-institutional product belongs. Every limit behind the price lives in a database table, so pricing and packaging can be tested without a deployment. I expect to move it once there is data, and I would rather start defensible than start optimal.</w:t>
      </w:r>
    </w:p>
    <w:p>
      <w:pPr>
        <w:spacing w:after="140" w:line="276"/>
      </w:pPr>
      <w:r>
        <w:rPr>
          <w:rFonts w:ascii="Calibri" w:cs="Calibri" w:eastAsia="Calibri" w:hAnsi="Calibri"/>
          <w:b/>
          <w:bCs/>
          <w:color w:val="1A1D23"/>
          <w:sz w:val="21"/>
          <w:szCs w:val="21"/>
        </w:rPr>
        <w:t xml:space="preserve">"What is the single biggest thing you are wrong about?"</w:t>
      </w:r>
      <w:r>
        <w:rPr>
          <w:rFonts w:ascii="Calibri" w:cs="Calibri" w:eastAsia="Calibri" w:hAnsi="Calibri"/>
          <w:color w:val="1A1D23"/>
          <w:sz w:val="21"/>
          <w:szCs w:val="21"/>
        </w:rPr>
        <w:t xml:space="preserve"> Probably conversion. I have modelled 5% free-to-paid and I have no data. If the real number is 2% the plan takes twice as long and the break-even point moves but does not vanish — 170 subscribers is survivable. If it is 10%, this is a much better business than the projections show. That uncertainty is exactly what the first six months after launch are for, and it is the main reason I want the runway to run the experiment properly rather than in whatever hours are left over after class.</w:t>
      </w:r>
    </w:p>
    <w:p>
      <w:pPr>
        <w:spacing w:after="140" w:line="276"/>
      </w:pPr>
      <w:r>
        <w:rPr>
          <w:rFonts w:ascii="Calibri" w:cs="Calibri" w:eastAsia="Calibri" w:hAnsi="Calibri"/>
          <w:b/>
          <w:bCs/>
          <w:color w:val="1A1D23"/>
          <w:sz w:val="21"/>
          <w:szCs w:val="21"/>
        </w:rPr>
        <w:t xml:space="preserve">"What do you need besides money?"</w:t>
      </w:r>
      <w:r>
        <w:rPr>
          <w:rFonts w:ascii="Calibri" w:cs="Calibri" w:eastAsia="Calibri" w:hAnsi="Calibri"/>
          <w:color w:val="1A1D23"/>
          <w:sz w:val="21"/>
          <w:szCs w:val="21"/>
        </w:rPr>
        <w:t xml:space="preserve"> Introductions to anyone who has operated a regulated financial product, a consumer SaaS growth operator who has done zero-to-ten-thousand, and a securities attorney worth retaining. All three are worth more than the equivalent dollars.</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28. Diligence checklist and data room</w:t>
      </w:r>
    </w:p>
    <w:p>
      <w:pPr>
        <w:spacing w:after="140" w:line="276"/>
      </w:pPr>
      <w:r>
        <w:rPr>
          <w:rFonts w:ascii="Calibri" w:cs="Calibri" w:eastAsia="Calibri" w:hAnsi="Calibri"/>
          <w:color w:val="1A1D23"/>
          <w:sz w:val="21"/>
          <w:szCs w:val="21"/>
        </w:rPr>
        <w:t xml:space="preserve">Available on request; technical materials under NDA.</w:t>
      </w:r>
    </w:p>
    <w:tbl>
      <w:tblPr>
        <w:tblW w:type="dxa" w:w="9360"/>
        <w:tblBorders>
          <w:top w:val="single" w:color="C9CFDB" w:sz="4"/>
          <w:left w:val="single" w:color="C9CFDB" w:sz="4"/>
          <w:bottom w:val="single" w:color="C9CFDB" w:sz="4"/>
          <w:right w:val="single" w:color="C9CFDB" w:sz="4"/>
          <w:insideH w:val="single" w:color="C9CFDB" w:sz="4"/>
          <w:insideV w:val="single" w:color="C9CFDB" w:sz="4"/>
        </w:tblBorders>
      </w:tblPr>
      <w:tblGrid>
        <w:gridCol w:w="1560"/>
        <w:gridCol w:w="7800"/>
      </w:tblGrid>
      <w:tr>
        <w:trPr>
          <w:tblHeader/>
        </w:trPr>
        <w:tc>
          <w:tcPr>
            <w:tcW w:type="dxa" w:w="1560"/>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Category</w:t>
            </w:r>
          </w:p>
        </w:tc>
        <w:tc>
          <w:tcPr>
            <w:tcW w:type="dxa" w:w="7800"/>
            <w:shd w:fill="EEF2FB" w:val="clear"/>
            <w:tcMar>
              <w:top w:type="dxa" w:w="90"/>
              <w:left w:type="dxa" w:w="130"/>
              <w:bottom w:type="dxa" w:w="90"/>
              <w:right w:type="dxa" w:w="130"/>
            </w:tcMar>
          </w:tcPr>
          <w:p>
            <w:pPr>
              <w:spacing w:after="0" w:line="252"/>
              <w:jc w:val="left"/>
            </w:pPr>
            <w:r>
              <w:rPr>
                <w:rFonts w:ascii="Calibri" w:cs="Calibri" w:eastAsia="Calibri" w:hAnsi="Calibri"/>
                <w:b/>
                <w:bCs/>
                <w:color w:val="16307F"/>
                <w:sz w:val="19"/>
                <w:szCs w:val="19"/>
              </w:rPr>
              <w:t xml:space="preserve">Materials</w:t>
            </w:r>
          </w:p>
        </w:tc>
      </w:tr>
      <w:tr>
        <w:tc>
          <w:tcPr>
            <w:tcW w:type="dxa" w:w="156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Product</w:t>
            </w:r>
          </w:p>
        </w:tc>
        <w:tc>
          <w:tcPr>
            <w:tcW w:type="dxa" w:w="780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Live access to strategylabai.net · full feature walkthrough · demo account</w:t>
            </w:r>
          </w:p>
        </w:tc>
      </w:tr>
      <w:tr>
        <w:tc>
          <w:tcPr>
            <w:tcW w:type="dxa" w:w="156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Technical</w:t>
            </w:r>
          </w:p>
        </w:tc>
        <w:tc>
          <w:tcPr>
            <w:tcW w:type="dxa" w:w="780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Source code (under NDA) · architecture documentation · security review records with findings and fixes · database schema and every migration · automated test suite</w:t>
            </w:r>
          </w:p>
        </w:tc>
      </w:tr>
      <w:tr>
        <w:tc>
          <w:tcPr>
            <w:tcW w:type="dxa" w:w="156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Legal</w:t>
            </w:r>
          </w:p>
        </w:tc>
        <w:tc>
          <w:tcPr>
            <w:tcW w:type="dxa" w:w="780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Terms of Service · Privacy Policy · Investment and Trading Disclaimer · Refund and Cancellation Policy · Legal Review Memo · Written Information Security Program · versioned consent records</w:t>
            </w:r>
          </w:p>
        </w:tc>
      </w:tr>
      <w:tr>
        <w:tc>
          <w:tcPr>
            <w:tcW w:type="dxa" w:w="156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Commercial</w:t>
            </w:r>
          </w:p>
        </w:tc>
        <w:tc>
          <w:tcPr>
            <w:tcW w:type="dxa" w:w="780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This memorandum · the full business plan · billing implementation plan · launch checklist</w:t>
            </w:r>
          </w:p>
        </w:tc>
      </w:tr>
      <w:tr>
        <w:tc>
          <w:tcPr>
            <w:tcW w:type="dxa" w:w="1560"/>
            <w:shd w:fill="FFFFFF"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Financial</w:t>
            </w:r>
          </w:p>
        </w:tc>
        <w:tc>
          <w:tcPr>
            <w:tcW w:type="dxa" w:w="7800"/>
            <w:shd w:fill="FFFFFF"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Projection model with assumptions exposed · current cost structure · vendor quotes</w:t>
            </w:r>
          </w:p>
        </w:tc>
      </w:tr>
      <w:tr>
        <w:tc>
          <w:tcPr>
            <w:tcW w:type="dxa" w:w="1560"/>
            <w:shd w:fill="F7F9FD" w:val="clear"/>
            <w:tcMar>
              <w:top w:type="dxa" w:w="90"/>
              <w:left w:type="dxa" w:w="130"/>
              <w:bottom w:type="dxa" w:w="90"/>
              <w:right w:type="dxa" w:w="130"/>
            </w:tcMar>
          </w:tcPr>
          <w:p>
            <w:pPr>
              <w:spacing w:after="0" w:line="252"/>
              <w:jc w:val="left"/>
            </w:pPr>
            <w:r>
              <w:rPr>
                <w:rFonts w:ascii="Calibri" w:cs="Calibri" w:eastAsia="Calibri" w:hAnsi="Calibri"/>
                <w:b/>
                <w:bCs/>
                <w:color w:val="1A1D23"/>
                <w:sz w:val="19"/>
                <w:szCs w:val="19"/>
              </w:rPr>
              <w:t xml:space="preserve">Corporate</w:t>
            </w:r>
          </w:p>
        </w:tc>
        <w:tc>
          <w:tcPr>
            <w:tcW w:type="dxa" w:w="7800"/>
            <w:shd w:fill="F7F9FD" w:val="clear"/>
            <w:tcMar>
              <w:top w:type="dxa" w:w="90"/>
              <w:left w:type="dxa" w:w="130"/>
              <w:bottom w:type="dxa" w:w="90"/>
              <w:right w:type="dxa" w:w="130"/>
            </w:tcMar>
          </w:tcPr>
          <w:p>
            <w:pPr>
              <w:spacing w:after="0" w:line="252"/>
              <w:jc w:val="left"/>
            </w:pPr>
            <w:r>
              <w:rPr>
                <w:rFonts w:ascii="Calibri" w:cs="Calibri" w:eastAsia="Calibri" w:hAnsi="Calibri"/>
                <w:color w:val="1A1D23"/>
                <w:sz w:val="19"/>
                <w:szCs w:val="19"/>
              </w:rPr>
              <w:t xml:space="preserve">Formation documents, EIN, cap table </w:t>
            </w:r>
            <w:r>
              <w:rPr>
                <w:rFonts w:ascii="Calibri" w:cs="Calibri" w:eastAsia="Calibri" w:hAnsi="Calibri"/>
                <w:i/>
                <w:iCs/>
                <w:color w:val="1A1D23"/>
                <w:sz w:val="19"/>
                <w:szCs w:val="19"/>
              </w:rPr>
              <w:t xml:space="preserve">(on entity formation)</w:t>
            </w:r>
          </w:p>
        </w:tc>
      </w:tr>
    </w:tbl>
    <w:p>
      <w:pPr>
        <w:spacing w:after="200"/>
      </w:pPr>
      <w:r>
        <w:rPr>
          <w:sz w:val="2"/>
          <w:szCs w:val="2"/>
        </w:rPr>
        <w:t xml:space="preserve"/>
      </w:r>
    </w:p>
    <w:p>
      <w:pPr>
        <w:spacing w:after="140" w:line="276"/>
      </w:pPr>
      <w:r>
        <w:rPr>
          <w:rFonts w:ascii="Calibri" w:cs="Calibri" w:eastAsia="Calibri" w:hAnsi="Calibri"/>
          <w:b/>
          <w:bCs/>
          <w:color w:val="1A1D23"/>
          <w:sz w:val="21"/>
          <w:szCs w:val="21"/>
        </w:rPr>
        <w:t xml:space="preserve">Suggested diligence sequence:</w:t>
      </w:r>
      <w:r>
        <w:rPr>
          <w:rFonts w:ascii="Calibri" w:cs="Calibri" w:eastAsia="Calibri" w:hAnsi="Calibri"/>
          <w:color w:val="1A1D23"/>
          <w:sz w:val="21"/>
          <w:szCs w:val="21"/>
        </w:rPr>
        <w:t xml:space="preserve"> use the product yourself for fifteen minutes (§7) → read this memorandum and the business plan → technical review under NDA → a call on the regulatory question and the data-vendor plan → terms.</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29. Next steps</w:t>
      </w:r>
    </w:p>
    <w:p>
      <w:pPr>
        <w:spacing w:after="140" w:line="276"/>
      </w:pPr>
      <w:r>
        <w:rPr>
          <w:rFonts w:ascii="Calibri" w:cs="Calibri" w:eastAsia="Calibri" w:hAnsi="Calibri"/>
          <w:color w:val="1A1D23"/>
          <w:sz w:val="21"/>
          <w:szCs w:val="21"/>
        </w:rPr>
        <w:t xml:space="preserve">If this is interesting:</w:t>
      </w:r>
    </w:p>
    <w:p>
      <w:pPr>
        <w:pStyle w:val="ListParagraph"/>
        <w:numPr>
          <w:ilvl w:val="0"/>
          <w:numId w:val="2"/>
        </w:numPr>
        <w:spacing w:after="70" w:line="276"/>
      </w:pPr>
      <w:r>
        <w:rPr>
          <w:rFonts w:ascii="Calibri" w:cs="Calibri" w:eastAsia="Calibri" w:hAnsi="Calibri"/>
          <w:b/>
          <w:bCs/>
          <w:color w:val="1A1D23"/>
          <w:sz w:val="21"/>
          <w:szCs w:val="21"/>
        </w:rPr>
        <w:t xml:space="preserve">Use the product.</w:t>
      </w:r>
      <w:r>
        <w:rPr>
          <w:rFonts w:ascii="Calibri" w:cs="Calibri" w:eastAsia="Calibri" w:hAnsi="Calibri"/>
          <w:color w:val="1A1D23"/>
          <w:sz w:val="21"/>
          <w:szCs w:val="21"/>
        </w:rPr>
        <w:t xml:space="preserve"> Fifteen minutes, per §7. I would rather you form your own view than take mine.</w:t>
      </w:r>
    </w:p>
    <w:p>
      <w:pPr>
        <w:pStyle w:val="ListParagraph"/>
        <w:numPr>
          <w:ilvl w:val="0"/>
          <w:numId w:val="2"/>
        </w:numPr>
        <w:spacing w:after="70" w:line="276"/>
      </w:pPr>
      <w:r>
        <w:rPr>
          <w:rFonts w:ascii="Calibri" w:cs="Calibri" w:eastAsia="Calibri" w:hAnsi="Calibri"/>
          <w:b/>
          <w:bCs/>
          <w:color w:val="1A1D23"/>
          <w:sz w:val="21"/>
          <w:szCs w:val="21"/>
        </w:rPr>
        <w:t xml:space="preserve">Send me every question you have</w:t>
      </w:r>
      <w:r>
        <w:rPr>
          <w:rFonts w:ascii="Calibri" w:cs="Calibri" w:eastAsia="Calibri" w:hAnsi="Calibri"/>
          <w:color w:val="1A1D23"/>
          <w:sz w:val="21"/>
          <w:szCs w:val="21"/>
        </w:rPr>
        <w:t xml:space="preserve">, including the uncomfortable ones. I will answer in writing and I will not dodge.</w:t>
      </w:r>
    </w:p>
    <w:p>
      <w:pPr>
        <w:pStyle w:val="ListParagraph"/>
        <w:numPr>
          <w:ilvl w:val="0"/>
          <w:numId w:val="2"/>
        </w:numPr>
        <w:spacing w:after="70" w:line="276"/>
      </w:pPr>
      <w:r>
        <w:rPr>
          <w:rFonts w:ascii="Calibri" w:cs="Calibri" w:eastAsia="Calibri" w:hAnsi="Calibri"/>
          <w:b/>
          <w:bCs/>
          <w:color w:val="1A1D23"/>
          <w:sz w:val="21"/>
          <w:szCs w:val="21"/>
        </w:rPr>
        <w:t xml:space="preserve">Technical diligence under NDA</w:t>
      </w:r>
      <w:r>
        <w:rPr>
          <w:rFonts w:ascii="Calibri" w:cs="Calibri" w:eastAsia="Calibri" w:hAnsi="Calibri"/>
          <w:color w:val="1A1D23"/>
          <w:sz w:val="21"/>
          <w:szCs w:val="21"/>
        </w:rPr>
        <w:t xml:space="preserve"> whenever you want it.</w:t>
      </w:r>
    </w:p>
    <w:p>
      <w:pPr>
        <w:pStyle w:val="ListParagraph"/>
        <w:numPr>
          <w:ilvl w:val="0"/>
          <w:numId w:val="2"/>
        </w:numPr>
        <w:spacing w:after="70" w:line="276"/>
      </w:pPr>
      <w:r>
        <w:rPr>
          <w:rFonts w:ascii="Calibri" w:cs="Calibri" w:eastAsia="Calibri" w:hAnsi="Calibri"/>
          <w:b/>
          <w:bCs/>
          <w:color w:val="1A1D23"/>
          <w:sz w:val="21"/>
          <w:szCs w:val="21"/>
        </w:rPr>
        <w:t xml:space="preserve">Terms.</w:t>
      </w:r>
      <w:r>
        <w:rPr>
          <w:rFonts w:ascii="Calibri" w:cs="Calibri" w:eastAsia="Calibri" w:hAnsi="Calibri"/>
          <w:color w:val="1A1D23"/>
          <w:sz w:val="21"/>
          <w:szCs w:val="21"/>
        </w:rPr>
        <w:t xml:space="preserve"> I am flexible on structure and I am not looking to over-optimise a pre-seed round.</w:t>
      </w:r>
    </w:p>
    <w:p>
      <w:pPr>
        <w:spacing w:after="140" w:line="276"/>
      </w:pPr>
      <w:r>
        <w:rPr>
          <w:rFonts w:ascii="Calibri" w:cs="Calibri" w:eastAsia="Calibri" w:hAnsi="Calibri"/>
          <w:b/>
          <w:bCs/>
          <w:color w:val="1A1D23"/>
          <w:sz w:val="21"/>
          <w:szCs w:val="21"/>
        </w:rPr>
        <w:t xml:space="preserve">Contact:</w:t>
      </w:r>
      <w:r>
        <w:rPr>
          <w:rFonts w:ascii="Calibri" w:cs="Calibri" w:eastAsia="Calibri" w:hAnsi="Calibri"/>
          <w:color w:val="1A1D23"/>
          <w:sz w:val="21"/>
          <w:szCs w:val="21"/>
        </w:rPr>
        <w:t xml:space="preserve"> </w:t>
      </w:r>
      <w:r>
        <w:rPr>
          <w:rFonts w:ascii="Calibri" w:cs="Calibri" w:eastAsia="Calibri" w:hAnsi="Calibri"/>
          <w:i/>
          <w:iCs/>
          <w:color w:val="1A1D23"/>
          <w:sz w:val="21"/>
          <w:szCs w:val="21"/>
        </w:rPr>
        <w:t xml:space="preserve">[your email]</w:t>
      </w:r>
      <w:r>
        <w:rPr>
          <w:rFonts w:ascii="Calibri" w:cs="Calibri" w:eastAsia="Calibri" w:hAnsi="Calibri"/>
          <w:color w:val="1A1D23"/>
          <w:sz w:val="21"/>
          <w:szCs w:val="21"/>
        </w:rPr>
        <w:t xml:space="preserve"> · </w:t>
      </w:r>
      <w:r>
        <w:rPr>
          <w:rFonts w:ascii="Calibri" w:cs="Calibri" w:eastAsia="Calibri" w:hAnsi="Calibri"/>
          <w:i/>
          <w:iCs/>
          <w:color w:val="1A1D23"/>
          <w:sz w:val="21"/>
          <w:szCs w:val="21"/>
        </w:rPr>
        <w:t xml:space="preserve">[calendar link]</w:t>
      </w:r>
      <w:r>
        <w:rPr>
          <w:rFonts w:ascii="Calibri" w:cs="Calibri" w:eastAsia="Calibri" w:hAnsi="Calibri"/>
          <w:color w:val="1A1D23"/>
          <w:sz w:val="21"/>
          <w:szCs w:val="21"/>
        </w:rPr>
        <w:t xml:space="preserve"> · strategylabai.net</w:t>
      </w:r>
    </w:p>
    <w:p>
      <w:pPr>
        <w:spacing w:after="140" w:line="276"/>
      </w:pPr>
      <w:r>
        <w:rPr>
          <w:rFonts w:ascii="Calibri" w:cs="Calibri" w:eastAsia="Calibri" w:hAnsi="Calibri"/>
          <w:color w:val="1A1D23"/>
          <w:sz w:val="21"/>
          <w:szCs w:val="21"/>
        </w:rPr>
        <w:t xml:space="preserve">I have built this alone, for nothing, to a standard I am willing to have audited. What I am asking for is the runway to find out whether the market agrees with me — and I would rather find that out with someone who will tell me when they think I am wrong.</w:t>
      </w:r>
    </w:p>
    <w:p>
      <w:pPr>
        <w:spacing w:after="140" w:line="276"/>
      </w:pPr>
      <w:r>
        <w:rPr>
          <w:rFonts w:ascii="Calibri" w:cs="Calibri" w:eastAsia="Calibri" w:hAnsi="Calibri"/>
          <w:color w:val="1A1D23"/>
          <w:sz w:val="21"/>
          <w:szCs w:val="21"/>
        </w:rPr>
        <w:t xml:space="preserve">— Zach Clay, Founder</w:t>
      </w:r>
    </w:p>
    <w:p>
      <w:pPr>
        <w:pBdr>
          <w:bottom w:val="single" w:color="C9CFDB" w:sz="6" w:space="1"/>
        </w:pBdr>
        <w:spacing w:after="200" w:before="200"/>
      </w:pPr>
      <w:r>
        <w:rPr>
          <w:sz w:val="2"/>
          <w:szCs w:val="2"/>
        </w:rPr>
        <w:t xml:space="preserve"/>
      </w:r>
    </w:p>
    <w:p>
      <w:pPr>
        <w:pStyle w:val="Heading2"/>
        <w:keepNext/>
        <w:spacing w:after="120" w:before="340"/>
      </w:pPr>
      <w:r>
        <w:rPr>
          <w:rFonts w:ascii="Calibri" w:cs="Calibri" w:eastAsia="Calibri" w:hAnsi="Calibri"/>
          <w:b/>
          <w:bCs/>
          <w:color w:val="1F4FD8"/>
          <w:sz w:val="25"/>
          <w:szCs w:val="25"/>
        </w:rPr>
        <w:t xml:space="preserve">30. Glossary</w:t>
      </w:r>
    </w:p>
    <w:p>
      <w:pPr>
        <w:spacing w:after="140" w:line="276"/>
      </w:pPr>
      <w:r>
        <w:rPr>
          <w:rFonts w:ascii="Calibri" w:cs="Calibri" w:eastAsia="Calibri" w:hAnsi="Calibri"/>
          <w:b/>
          <w:bCs/>
          <w:color w:val="1A1D23"/>
          <w:sz w:val="21"/>
          <w:szCs w:val="21"/>
        </w:rPr>
        <w:t xml:space="preserve">Backtest</w:t>
      </w:r>
      <w:r>
        <w:rPr>
          <w:rFonts w:ascii="Calibri" w:cs="Calibri" w:eastAsia="Calibri" w:hAnsi="Calibri"/>
          <w:color w:val="1A1D23"/>
          <w:sz w:val="21"/>
          <w:szCs w:val="21"/>
        </w:rPr>
        <w:t xml:space="preserve"> — running a strategy against historical data to see how it would have performed. </w:t>
      </w:r>
      <w:r>
        <w:rPr>
          <w:rFonts w:ascii="Calibri" w:cs="Calibri" w:eastAsia="Calibri" w:hAnsi="Calibri"/>
          <w:b/>
          <w:bCs/>
          <w:color w:val="1A1D23"/>
          <w:sz w:val="21"/>
          <w:szCs w:val="21"/>
        </w:rPr>
        <w:t xml:space="preserve">Out-of-sample</w:t>
      </w:r>
      <w:r>
        <w:rPr>
          <w:rFonts w:ascii="Calibri" w:cs="Calibri" w:eastAsia="Calibri" w:hAnsi="Calibri"/>
          <w:color w:val="1A1D23"/>
          <w:sz w:val="21"/>
          <w:szCs w:val="21"/>
        </w:rPr>
        <w:t xml:space="preserve"> — data the strategy was never optimised on. The only honest test. </w:t>
      </w:r>
      <w:r>
        <w:rPr>
          <w:rFonts w:ascii="Calibri" w:cs="Calibri" w:eastAsia="Calibri" w:hAnsi="Calibri"/>
          <w:b/>
          <w:bCs/>
          <w:color w:val="1A1D23"/>
          <w:sz w:val="21"/>
          <w:szCs w:val="21"/>
        </w:rPr>
        <w:t xml:space="preserve">Overfitting</w:t>
      </w:r>
      <w:r>
        <w:rPr>
          <w:rFonts w:ascii="Calibri" w:cs="Calibri" w:eastAsia="Calibri" w:hAnsi="Calibri"/>
          <w:color w:val="1A1D23"/>
          <w:sz w:val="21"/>
          <w:szCs w:val="21"/>
        </w:rPr>
        <w:t xml:space="preserve"> — tuning a strategy until it fits the past so closely it has learned noise rather than anything real. </w:t>
      </w:r>
      <w:r>
        <w:rPr>
          <w:rFonts w:ascii="Calibri" w:cs="Calibri" w:eastAsia="Calibri" w:hAnsi="Calibri"/>
          <w:b/>
          <w:bCs/>
          <w:color w:val="1A1D23"/>
          <w:sz w:val="21"/>
          <w:szCs w:val="21"/>
        </w:rPr>
        <w:t xml:space="preserve">Walk-forward validation</w:t>
      </w:r>
      <w:r>
        <w:rPr>
          <w:rFonts w:ascii="Calibri" w:cs="Calibri" w:eastAsia="Calibri" w:hAnsi="Calibri"/>
          <w:color w:val="1A1D23"/>
          <w:sz w:val="21"/>
          <w:szCs w:val="21"/>
        </w:rPr>
        <w:t xml:space="preserve"> — repeatedly optimising on one period and testing on the next, to confirm a result holds across time rather than in one window. </w:t>
      </w:r>
      <w:r>
        <w:rPr>
          <w:rFonts w:ascii="Calibri" w:cs="Calibri" w:eastAsia="Calibri" w:hAnsi="Calibri"/>
          <w:b/>
          <w:bCs/>
          <w:color w:val="1A1D23"/>
          <w:sz w:val="21"/>
          <w:szCs w:val="21"/>
        </w:rPr>
        <w:t xml:space="preserve">Sharpe ratio</w:t>
      </w:r>
      <w:r>
        <w:rPr>
          <w:rFonts w:ascii="Calibri" w:cs="Calibri" w:eastAsia="Calibri" w:hAnsi="Calibri"/>
          <w:color w:val="1A1D23"/>
          <w:sz w:val="21"/>
          <w:szCs w:val="21"/>
        </w:rPr>
        <w:t xml:space="preserve"> — return relative to volatility. Higher is better risk-adjusted performance. </w:t>
      </w:r>
      <w:r>
        <w:rPr>
          <w:rFonts w:ascii="Calibri" w:cs="Calibri" w:eastAsia="Calibri" w:hAnsi="Calibri"/>
          <w:b/>
          <w:bCs/>
          <w:color w:val="1A1D23"/>
          <w:sz w:val="21"/>
          <w:szCs w:val="21"/>
        </w:rPr>
        <w:t xml:space="preserve">Profit factor</w:t>
      </w:r>
      <w:r>
        <w:rPr>
          <w:rFonts w:ascii="Calibri" w:cs="Calibri" w:eastAsia="Calibri" w:hAnsi="Calibri"/>
          <w:color w:val="1A1D23"/>
          <w:sz w:val="21"/>
          <w:szCs w:val="21"/>
        </w:rPr>
        <w:t xml:space="preserve"> — gross profit ÷ gross loss. Above 1.0 is profitable; 1.15 is our floor. </w:t>
      </w:r>
      <w:r>
        <w:rPr>
          <w:rFonts w:ascii="Calibri" w:cs="Calibri" w:eastAsia="Calibri" w:hAnsi="Calibri"/>
          <w:b/>
          <w:bCs/>
          <w:color w:val="1A1D23"/>
          <w:sz w:val="21"/>
          <w:szCs w:val="21"/>
        </w:rPr>
        <w:t xml:space="preserve">Expectancy</w:t>
      </w:r>
      <w:r>
        <w:rPr>
          <w:rFonts w:ascii="Calibri" w:cs="Calibri" w:eastAsia="Calibri" w:hAnsi="Calibri"/>
          <w:color w:val="1A1D23"/>
          <w:sz w:val="21"/>
          <w:szCs w:val="21"/>
        </w:rPr>
        <w:t xml:space="preserve"> — average profit or loss per trade. </w:t>
      </w:r>
      <w:r>
        <w:rPr>
          <w:rFonts w:ascii="Calibri" w:cs="Calibri" w:eastAsia="Calibri" w:hAnsi="Calibri"/>
          <w:b/>
          <w:bCs/>
          <w:color w:val="1A1D23"/>
          <w:sz w:val="21"/>
          <w:szCs w:val="21"/>
        </w:rPr>
        <w:t xml:space="preserve">Maximum drawdown</w:t>
      </w:r>
      <w:r>
        <w:rPr>
          <w:rFonts w:ascii="Calibri" w:cs="Calibri" w:eastAsia="Calibri" w:hAnsi="Calibri"/>
          <w:color w:val="1A1D23"/>
          <w:sz w:val="21"/>
          <w:szCs w:val="21"/>
        </w:rPr>
        <w:t xml:space="preserve"> — the largest peak-to-trough decline in account value. </w:t>
      </w:r>
      <w:r>
        <w:rPr>
          <w:rFonts w:ascii="Calibri" w:cs="Calibri" w:eastAsia="Calibri" w:hAnsi="Calibri"/>
          <w:b/>
          <w:bCs/>
          <w:color w:val="1A1D23"/>
          <w:sz w:val="21"/>
          <w:szCs w:val="21"/>
        </w:rPr>
        <w:t xml:space="preserve">Realised / unrealised return</w:t>
      </w:r>
      <w:r>
        <w:rPr>
          <w:rFonts w:ascii="Calibri" w:cs="Calibri" w:eastAsia="Calibri" w:hAnsi="Calibri"/>
          <w:color w:val="1A1D23"/>
          <w:sz w:val="21"/>
          <w:szCs w:val="21"/>
        </w:rPr>
        <w:t xml:space="preserve"> — gain already locked in by selling / paper gain on positions still held. </w:t>
      </w:r>
      <w:r>
        <w:rPr>
          <w:rFonts w:ascii="Calibri" w:cs="Calibri" w:eastAsia="Calibri" w:hAnsi="Calibri"/>
          <w:b/>
          <w:bCs/>
          <w:color w:val="1A1D23"/>
          <w:sz w:val="21"/>
          <w:szCs w:val="21"/>
        </w:rPr>
        <w:t xml:space="preserve">MRR / ARR</w:t>
      </w:r>
      <w:r>
        <w:rPr>
          <w:rFonts w:ascii="Calibri" w:cs="Calibri" w:eastAsia="Calibri" w:hAnsi="Calibri"/>
          <w:color w:val="1A1D23"/>
          <w:sz w:val="21"/>
          <w:szCs w:val="21"/>
        </w:rPr>
        <w:t xml:space="preserve"> — monthly / annual recurring revenue. </w:t>
      </w:r>
      <w:r>
        <w:rPr>
          <w:rFonts w:ascii="Calibri" w:cs="Calibri" w:eastAsia="Calibri" w:hAnsi="Calibri"/>
          <w:b/>
          <w:bCs/>
          <w:color w:val="1A1D23"/>
          <w:sz w:val="21"/>
          <w:szCs w:val="21"/>
        </w:rPr>
        <w:t xml:space="preserve">CAC / LTV</w:t>
      </w:r>
      <w:r>
        <w:rPr>
          <w:rFonts w:ascii="Calibri" w:cs="Calibri" w:eastAsia="Calibri" w:hAnsi="Calibri"/>
          <w:color w:val="1A1D23"/>
          <w:sz w:val="21"/>
          <w:szCs w:val="21"/>
        </w:rPr>
        <w:t xml:space="preserve"> — customer acquisition cost / lifetime value. </w:t>
      </w:r>
      <w:r>
        <w:rPr>
          <w:rFonts w:ascii="Calibri" w:cs="Calibri" w:eastAsia="Calibri" w:hAnsi="Calibri"/>
          <w:b/>
          <w:bCs/>
          <w:color w:val="1A1D23"/>
          <w:sz w:val="21"/>
          <w:szCs w:val="21"/>
        </w:rPr>
        <w:t xml:space="preserve">Churn</w:t>
      </w:r>
      <w:r>
        <w:rPr>
          <w:rFonts w:ascii="Calibri" w:cs="Calibri" w:eastAsia="Calibri" w:hAnsi="Calibri"/>
          <w:color w:val="1A1D23"/>
          <w:sz w:val="21"/>
          <w:szCs w:val="21"/>
        </w:rPr>
        <w:t xml:space="preserve"> — the rate at which subscribers cancel. </w:t>
      </w:r>
      <w:r>
        <w:rPr>
          <w:rFonts w:ascii="Calibri" w:cs="Calibri" w:eastAsia="Calibri" w:hAnsi="Calibri"/>
          <w:b/>
          <w:bCs/>
          <w:color w:val="1A1D23"/>
          <w:sz w:val="21"/>
          <w:szCs w:val="21"/>
        </w:rPr>
        <w:t xml:space="preserve">SAFE</w:t>
      </w:r>
      <w:r>
        <w:rPr>
          <w:rFonts w:ascii="Calibri" w:cs="Calibri" w:eastAsia="Calibri" w:hAnsi="Calibri"/>
          <w:color w:val="1A1D23"/>
          <w:sz w:val="21"/>
          <w:szCs w:val="21"/>
        </w:rPr>
        <w:t xml:space="preserve"> — Simple Agreement for Future Equity. A standard pre-seed instrument that converts to shares at the next priced round. </w:t>
      </w:r>
      <w:r>
        <w:rPr>
          <w:rFonts w:ascii="Calibri" w:cs="Calibri" w:eastAsia="Calibri" w:hAnsi="Calibri"/>
          <w:b/>
          <w:bCs/>
          <w:color w:val="1A1D23"/>
          <w:sz w:val="21"/>
          <w:szCs w:val="21"/>
        </w:rPr>
        <w:t xml:space="preserve">Pro-rata rights</w:t>
      </w:r>
      <w:r>
        <w:rPr>
          <w:rFonts w:ascii="Calibri" w:cs="Calibri" w:eastAsia="Calibri" w:hAnsi="Calibri"/>
          <w:color w:val="1A1D23"/>
          <w:sz w:val="21"/>
          <w:szCs w:val="21"/>
        </w:rPr>
        <w:t xml:space="preserve"> — the right to invest again in a later round to maintain ownership percentage.</w:t>
      </w:r>
    </w:p>
    <w:p>
      <w:pPr>
        <w:pBdr>
          <w:bottom w:val="single" w:color="C9CFDB" w:sz="6" w:space="1"/>
        </w:pBdr>
        <w:spacing w:after="200" w:before="200"/>
      </w:pPr>
      <w:r>
        <w:rPr>
          <w:sz w:val="2"/>
          <w:szCs w:val="2"/>
        </w:rPr>
        <w:t xml:space="preserve"/>
      </w:r>
    </w:p>
    <w:p>
      <w:pPr>
        <w:spacing w:after="140" w:line="276"/>
      </w:pPr>
      <w:r>
        <w:rPr>
          <w:rFonts w:ascii="Calibri" w:cs="Calibri" w:eastAsia="Calibri" w:hAnsi="Calibri"/>
          <w:i/>
          <w:iCs/>
          <w:color w:val="1A1D23"/>
          <w:sz w:val="21"/>
          <w:szCs w:val="21"/>
        </w:rPr>
        <w:t xml:space="preserve">Strategy Lab AI provides general information and software tools for educational purposes only. It is not investment, tax, or legal advice, and not an offer to buy or sell any security. Hypothetical and backtested results have inherent limitations and do not represent actual trading. Investing involves risk, including the possible loss of principal.</w:t>
      </w:r>
    </w:p>
    <w:p>
      <w:pPr>
        <w:spacing w:after="140" w:line="276"/>
      </w:pPr>
      <w:r>
        <w:rPr>
          <w:rFonts w:ascii="Calibri" w:cs="Calibri" w:eastAsia="Calibri" w:hAnsi="Calibri"/>
          <w:i/>
          <w:iCs/>
          <w:color w:val="1A1D23"/>
          <w:sz w:val="21"/>
          <w:szCs w:val="21"/>
        </w:rPr>
        <w:t xml:space="preserve">This memorandum contains forward-looking projections based on stated assumptions. Actual results will differ. It is provided for informational purposes to prospective investors and does not constitute an offer to sell or a solicitation of an offer to buy securities; any such offer will be made only through definitive documentation.</w:t>
      </w:r>
    </w:p>
    <w:p>
      <w:pPr>
        <w:spacing w:after="140" w:line="276"/>
      </w:pPr>
      <w:r>
        <w:rPr>
          <w:rFonts w:ascii="Calibri" w:cs="Calibri" w:eastAsia="Calibri" w:hAnsi="Calibri"/>
          <w:b/>
          <w:bCs/>
          <w:color w:val="1A1D23"/>
          <w:sz w:val="21"/>
          <w:szCs w:val="21"/>
        </w:rPr>
        <w:t xml:space="preserve">© 2026 Strategy Lab AI. Confidential — do not distribute.</w:t>
      </w:r>
    </w:p>
    <w:sectPr>
      <w:headerReference w:type="default" r:id="rId6"/>
      <w:headerReference w:type="first" r:id="rId7"/>
      <w:footerReference w:type="default" r:id="rId8"/>
      <w:footerReference w:type="first" r:id="rId9"/>
      <w:pgSz w:w="12240" w:h="15840" w:orient="portrait"/>
      <w:pgMar w:top="1440" w:right="1440" w:bottom="1440" w:left="1440" w:header="72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4A5160"/>
        <w:sz w:val="16"/>
        <w:szCs w:val="16"/>
      </w:rPr>
      <w:t xml:space="preserve">Confidential   ·   </w:t>
    </w:r>
    <w:r>
      <w:rPr>
        <w:rFonts w:ascii="Calibri" w:cs="Calibri" w:eastAsia="Calibri" w:hAnsi="Calibri"/>
        <w:color w:val="4A516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B" w:sz="4" w:space="6"/>
      </w:pBdr>
      <w:spacing w:after="0"/>
      <w:jc w:val="right"/>
    </w:pPr>
    <w:r>
      <w:rPr>
        <w:rFonts w:ascii="Calibri" w:cs="Calibri" w:eastAsia="Calibri" w:hAnsi="Calibri"/>
        <w:color w:val="4A5160"/>
        <w:spacing w:val="30"/>
        <w:sz w:val="16"/>
        <w:szCs w:val="16"/>
      </w:rPr>
      <w:t xml:space="preserve">STRATEGY LAB AI  ·  INVESTOR MEMORANDUM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1F4FD8"/>
      </w:rPr>
    </w:lvl>
    <w:lvl w:ilvl="1" w:tentative="1">
      <w:start w:val="1"/>
      <w:numFmt w:val="bullet"/>
      <w:lvlText w:val="○"/>
      <w:lvlJc w:val="left"/>
      <w:pPr>
        <w:ind w:left="700" w:hanging="240"/>
      </w:pPr>
      <w:rPr>
        <w:color w:val="4A5160"/>
      </w:rPr>
    </w:lvl>
    <w:lvl w:ilvl="2" w:tentative="1">
      <w:start w:val="1"/>
      <w:numFmt w:val="bullet"/>
      <w:lvlText w:val="▪"/>
      <w:lvlJc w:val="left"/>
      <w:pPr>
        <w:ind w:left="1040" w:hanging="240"/>
      </w:pPr>
      <w:rPr>
        <w:color w:val="4A5160"/>
      </w:rPr>
    </w:lvl>
  </w:abstractNum>
  <w:abstractNum w:abstractNumId="3" w15:restartNumberingAfterBreak="0">
    <w:multiLevelType w:val="hybridMultilevel"/>
    <w:lvl w:ilvl="0" w:tentative="1">
      <w:start w:val="1"/>
      <w:numFmt w:val="decimal"/>
      <w:lvlText w:val="%1."/>
      <w:lvlJc w:val="left"/>
      <w:pPr>
        <w:ind w:left="360" w:hanging="260"/>
      </w:pPr>
      <w:rPr>
        <w:b/>
        <w:bCs/>
        <w:color w:val="1F4FD8"/>
      </w:rPr>
    </w:lvl>
    <w:lvl w:ilvl="1" w:tentative="1">
      <w:start w:val="1"/>
      <w:numFmt w:val="lowerLetter"/>
      <w:lvlText w:val="%2."/>
      <w:lvlJc w:val="left"/>
      <w:pPr>
        <w:ind w:left="700" w:hanging="260"/>
      </w:pPr>
      <w:rPr>
        <w:b/>
        <w:bCs/>
        <w:color w:val="1F4FD8"/>
      </w:rPr>
    </w:lvl>
    <w:lvl w:ilvl="2" w:tentative="1">
      <w:start w:val="1"/>
      <w:numFmt w:val="lowerRoman"/>
      <w:lvlText w:val="%3."/>
      <w:lvlJc w:val="left"/>
      <w:pPr>
        <w:ind w:left="1040" w:hanging="260"/>
      </w:pPr>
      <w:rPr>
        <w:b/>
        <w:bCs/>
        <w:color w:val="1F4FD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1"/>
        <w:szCs w:val="21"/>
      </w:rPr>
    </w:rPrDefault>
    <w:pPrDefault>
      <w:pPr>
        <w:spacing w:after="14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Investor Memorandum</dc:title>
  <dc:creator>Zach Clay</dc:creator>
  <dc:description>Pre-Seed Round  ·  September 2026</dc:description>
  <cp:lastModifiedBy>Un-named</cp:lastModifiedBy>
  <cp:revision>1</cp:revision>
  <dcterms:created xsi:type="dcterms:W3CDTF">2026-09-30T17:58:32.568Z</dcterms:created>
  <dcterms:modified xsi:type="dcterms:W3CDTF">2026-09-30T17:58:32.568Z</dcterms:modified>
</cp:coreProperties>
</file>

<file path=docProps/custom.xml><?xml version="1.0" encoding="utf-8"?>
<Properties xmlns="http://schemas.openxmlformats.org/officeDocument/2006/custom-properties" xmlns:vt="http://schemas.openxmlformats.org/officeDocument/2006/docPropsVTypes"/>
</file>