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jc w:val="start"/>
        <w:rPr>
          <w:b/>
          <w:bCs/>
          <w:color w:val="auto"/>
        </w:rPr>
      </w:pPr>
      <w:r>
        <w:rPr>
          <w:b/>
          <w:bCs/>
          <w:color w:val="auto"/>
        </w:rPr>
        <w:t>AI Converts Recipes to Gluten Free-form</w:t>
      </w:r>
    </w:p>
    <w:p>
      <w:pPr>
        <w:pStyle w:val="PreformattedText"/>
        <w:bidi w:val="0"/>
        <w:jc w:val="start"/>
        <w:rPr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PreformattedText"/>
        <w:bidi w:val="0"/>
        <w:jc w:val="start"/>
        <w:rPr>
          <w:color w:val="auto"/>
          <w:highlight w:val="none"/>
          <w:shd w:fill="auto" w:val="clear"/>
        </w:rPr>
      </w:pPr>
      <w:r>
        <w:rPr>
          <w:b/>
          <w:bCs/>
          <w:color w:val="000000"/>
          <w:shd w:fill="auto" w:val="clear"/>
        </w:rPr>
        <w:t xml:space="preserve">Main Finding: </w:t>
      </w:r>
      <w:r>
        <w:rPr>
          <w:color w:val="000000"/>
          <w:shd w:fill="auto" w:val="clear"/>
        </w:rPr>
        <w:t xml:space="preserve">This </w:t>
      </w:r>
      <w:r>
        <w:rPr>
          <w:color w:val="000000"/>
          <w:shd w:fill="auto" w:val="clear"/>
        </w:rPr>
        <w:t>prototype</w:t>
      </w:r>
      <w:r>
        <w:rPr>
          <w:color w:val="000000"/>
          <w:shd w:fill="auto" w:val="clear"/>
        </w:rPr>
        <w:t xml:space="preserve"> transforms any recipe into a fully gluten-free version using advanced NLP models, ingredient classification, semantic substitution, and intelligent rewriting.</w:t>
      </w:r>
    </w:p>
    <w:p>
      <w:pPr>
        <w:pStyle w:val="PreformattedText"/>
        <w:bidi w:val="0"/>
        <w:jc w:val="start"/>
        <w:rPr>
          <w:color w:val="FF0000"/>
        </w:rPr>
      </w:pPr>
      <w:r>
        <w:rPr>
          <w:color w:val="FF0000"/>
        </w:rPr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b/>
          <w:bCs/>
        </w:rPr>
        <w:t>Motivation:</w:t>
      </w:r>
      <w:r>
        <w:rPr/>
        <w:t xml:space="preserve"> </w:t>
      </w:r>
    </w:p>
    <w:p>
      <w:pPr>
        <w:pStyle w:val="PreformattedText"/>
        <w:bidi w:val="0"/>
        <w:jc w:val="start"/>
        <w:rPr/>
      </w:pPr>
      <w:r>
        <w:rPr/>
        <w:t>Traditional recipe conversion is error-prone. Cooks with celiac or gluten intolerance need to trust that no gluten slips through. The system is designed for near-perfect detection: it must parse messy ingredient text, never miss gluten (recall ≈1.0), suggest only gluten-free, culinary-appropriate replacements, adjust any quantity changes, and keep all instructions consistent. In short: accuracy, transparency, stability, and speed are key user requirements.</w:t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 xml:space="preserve">System Design:  </w:t>
      </w:r>
    </w:p>
    <w:p>
      <w:pPr>
        <w:pStyle w:val="PreformattedText"/>
        <w:bidi w:val="0"/>
        <w:jc w:val="start"/>
        <w:rPr/>
      </w:pPr>
      <w:r>
        <w:rPr/>
        <w:t>We built a modular ML pipeline with four main stages (Figure below). Key components (all implemented in Python/PyTorch) include:</w:t>
      </w:r>
    </w:p>
    <w:p>
      <w:pPr>
        <w:pStyle w:val="PreformattedText"/>
        <w:numPr>
          <w:ilvl w:val="0"/>
          <w:numId w:val="1"/>
        </w:numPr>
        <w:bidi w:val="0"/>
        <w:jc w:val="start"/>
        <w:rPr/>
      </w:pPr>
      <w:r>
        <w:rPr/>
        <w:t>Preprocessing &amp; Parsing: Normalize text (lowercase, strip whitespace), segment into sentences and ingredient lines, detect measurements (e.g. “1 cup”). An attention-based Ingredient Parser extracts quantities, units, and names for consistency.</w:t>
      </w:r>
    </w:p>
    <w:p>
      <w:pPr>
        <w:pStyle w:val="PreformattedText"/>
        <w:numPr>
          <w:ilvl w:val="0"/>
          <w:numId w:val="1"/>
        </w:numPr>
        <w:bidi w:val="0"/>
        <w:jc w:val="start"/>
        <w:rPr/>
      </w:pPr>
      <w:r>
        <w:rPr/>
        <w:t>Gluten Classifier: A fine-tuned BERT-based classifier flags each ingredient as gluten-containing or not. Only high-confidence gluten items are passed on. This lightweight model is trained on a curated gluten vs. non-gluten ingredient dataset.</w:t>
      </w:r>
    </w:p>
    <w:p>
      <w:pPr>
        <w:pStyle w:val="PreformattedText"/>
        <w:numPr>
          <w:ilvl w:val="0"/>
          <w:numId w:val="1"/>
        </w:numPr>
        <w:bidi w:val="0"/>
        <w:jc w:val="start"/>
        <w:rPr/>
      </w:pPr>
      <w:r>
        <w:rPr/>
        <w:t>Substitution Engine: A BERT semantic embedder encodes ingredient names and a curated list of gluten-free substitute “keys.” We compute cosine similarities to rank replacement candidates for each gluten ingredient. This leverages the GISMo graph-based knowledge of ingredient substitutions (see Fatemi et al. 2023) to ensure high-quality, taste-preserving replacements.</w:t>
      </w:r>
    </w:p>
    <w:p>
      <w:pPr>
        <w:pStyle w:val="PreformattedText"/>
        <w:numPr>
          <w:ilvl w:val="0"/>
          <w:numId w:val="1"/>
        </w:numPr>
        <w:bidi w:val="0"/>
        <w:jc w:val="start"/>
        <w:rPr/>
      </w:pPr>
      <w:r>
        <w:rPr/>
        <w:t>Recipe Rewriter: Using a SHARE-inspired model, the system performs phrase-level replacement and context-aware editing of instructions. Every mention of a substituted ingredient is updated consistently (e.g. “add gluten-free flour” instead of “flour”). The module also checks step references and formatting.</w:t>
      </w:r>
    </w:p>
    <w:p>
      <w:pPr>
        <w:pStyle w:val="PreformattedText"/>
        <w:numPr>
          <w:ilvl w:val="0"/>
          <w:numId w:val="1"/>
        </w:numPr>
        <w:bidi w:val="0"/>
        <w:jc w:val="start"/>
        <w:rPr/>
      </w:pPr>
      <w:r>
        <w:rPr/>
        <w:t>Rule-Based Fallback: Simple heuristics handle edge cases (e.g. generic “flour” or compound phrases) to ensure safety. A small rule layer catches any remaining ambiguous cases, making the pipeline more robust.All components run behind a FastAPI server: model weights load at startup, and a /process endpoint handles input recipes (text or URL) and returns both raw JSON data and a human-readable formatted recipe. Outputs include the new recipe text and a substitution table for transparency. Every query is logged for analysis (confusion matrices, coverage charts, etc.).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b/>
          <w:bCs/>
          <w:sz w:val="24"/>
          <w:szCs w:val="24"/>
        </w:rPr>
        <w:t>Results</w:t>
      </w:r>
      <w:r>
        <w:rPr/>
        <w:br/>
      </w:r>
      <w:r>
        <w:rPr>
          <w:rStyle w:val="Strong"/>
        </w:rPr>
        <w:t>Modeling, Classification &amp; NLP Performance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full pipeline (ingredient parsing → classification → gluten detection → semantic substitution → recipe rewriting) functions reliably end-to-end, smoothly handling clean and messy recipe text formats.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Ingredient parsing and normalization consistently extract quantities, units, and ingredient names with high accuracy, enabling stable downstream processing.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  <w:bCs/>
          <w:shd w:fill="auto" w:val="clear"/>
        </w:rPr>
        <w:t xml:space="preserve">Interface &amp; Demo: </w:t>
      </w:r>
      <w:r>
        <w:rPr>
          <w:shd w:fill="auto" w:val="clear"/>
        </w:rPr>
        <w:t xml:space="preserve">A simple Streamlit-based web UI demonstrates the system. Users can paste a recipe URL or text into a textbox and click “Process.” The app then displays the </w:t>
      </w:r>
      <w:r>
        <w:rPr>
          <w:rStyle w:val="Strong"/>
          <w:shd w:fill="auto" w:val="clear"/>
        </w:rPr>
        <w:t>gluten-free recipe</w:t>
      </w:r>
      <w:r>
        <w:rPr>
          <w:shd w:fill="auto" w:val="clear"/>
        </w:rPr>
        <w:t xml:space="preserve"> with substituted ingredients highlighted, alongside a table explaining each replacement. </w:t>
      </w:r>
      <w:r>
        <w:rPr>
          <w:shd w:fill="auto" w:val="clear"/>
        </w:rPr>
        <w:t>(figure 1)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trong"/>
        </w:rPr>
        <w:t>Top-20 ingredient frequency plots</w:t>
      </w:r>
      <w:r>
        <w:rPr/>
        <w:t xml:space="preserve"> show a clear transformation: gluten-dense items such as </w:t>
      </w:r>
      <w:r>
        <w:rPr>
          <w:rStyle w:val="Emphasis"/>
        </w:rPr>
        <w:t>wheat flour, pasta, breadcrumbs,</w:t>
      </w:r>
      <w:r>
        <w:rPr/>
        <w:t xml:space="preserve"> and </w:t>
      </w:r>
      <w:r>
        <w:rPr>
          <w:rStyle w:val="Emphasis"/>
        </w:rPr>
        <w:t>soy sauce</w:t>
      </w:r>
      <w:r>
        <w:rPr/>
        <w:t xml:space="preserve"> drop dramatically, while gluten-free replacements like </w:t>
      </w:r>
      <w:r>
        <w:rPr>
          <w:rStyle w:val="Emphasis"/>
        </w:rPr>
        <w:t>rice flour, almond flour, GF breadcrumbs,</w:t>
      </w:r>
      <w:r>
        <w:rPr/>
        <w:t xml:space="preserve"> and </w:t>
      </w:r>
      <w:r>
        <w:rPr>
          <w:rStyle w:val="Emphasis"/>
        </w:rPr>
        <w:t>tamari</w:t>
      </w:r>
      <w:r>
        <w:rPr/>
        <w:t xml:space="preserve"> rise sharply in the post-transformation distribution. </w:t>
      </w:r>
      <w:r>
        <w:rPr/>
        <w:t>(Can be seen in Figure 2 and 3)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confusion matrix reveals strong classification accuracy for common ingredient categories with most misclassifications arising in closely-related or ambiguous ingredient pairs </w:t>
      </w:r>
      <w:r>
        <w:rPr/>
        <w:t>(Figure 4)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Training curves across dataset versions show a </w:t>
      </w:r>
      <w:r>
        <w:rPr>
          <w:rStyle w:val="Strong"/>
        </w:rPr>
        <w:t>steady decrease in training loss</w:t>
      </w:r>
      <w:r>
        <w:rPr/>
        <w:t xml:space="preserve"> as more labeled ingredient data is added, indicating improved representation learning and model generalization. </w:t>
      </w:r>
      <w:r>
        <w:rPr/>
        <w:t>(Figure 5)</w:t>
      </w:r>
    </w:p>
    <w:p>
      <w:pPr>
        <w:pStyle w:val="Heading2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Technical Highlights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hd w:fill="auto" w:val="clear"/>
        </w:rPr>
        <w:t>Multi-Model Integration:</w:t>
      </w:r>
      <w:r>
        <w:rPr>
          <w:shd w:fill="auto" w:val="clear"/>
        </w:rPr>
        <w:t xml:space="preserve"> Unlike a single-model approach, we combine complementary techniques. A BERT-based semantic embedder captures ingredient meaning, an attention parser structures ingredient text, and the GISMo graph guides substitution choices. A SHARE-like transformer ensures instructions stay fluent. This </w:t>
      </w:r>
      <w:r>
        <w:rPr>
          <w:rStyle w:val="Strong"/>
          <w:shd w:fill="auto" w:val="clear"/>
        </w:rPr>
        <w:t>multi-model architecture</w:t>
      </w:r>
      <w:r>
        <w:rPr>
          <w:shd w:fill="auto" w:val="clear"/>
        </w:rPr>
        <w:t xml:space="preserve"> is essential: each part compensates for others, leading to reliable end-to-end behavior.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hd w:fill="auto" w:val="clear"/>
        </w:rPr>
        <w:t>State-of-the-Art Components:</w:t>
      </w:r>
      <w:r>
        <w:rPr>
          <w:shd w:fill="auto" w:val="clear"/>
        </w:rPr>
        <w:t xml:space="preserve"> We leveraged recent advances: BERT embeddings for food semantics, attention-based phrase parsing, and graph-based substitution ranking. Transformers (via HuggingFace) and GPU acceleration keep inference fast (&lt;5 s/recipe).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>
          <w:rStyle w:val="Strong"/>
          <w:shd w:fill="auto" w:val="clear"/>
        </w:rPr>
        <w:t>Robustness &amp; Safety:</w:t>
      </w:r>
      <w:r>
        <w:rPr>
          <w:shd w:fill="auto" w:val="clear"/>
        </w:rPr>
        <w:t xml:space="preserve"> The pipeline’s design targets safety: </w:t>
      </w:r>
      <w:r>
        <w:rPr>
          <w:rStyle w:val="Emphasis"/>
          <w:shd w:fill="auto" w:val="clear"/>
        </w:rPr>
        <w:t>always</w:t>
      </w:r>
      <w:r>
        <w:rPr>
          <w:shd w:fill="auto" w:val="clear"/>
        </w:rPr>
        <w:t xml:space="preserve"> prioritize recall (no gluten escapes) and use a rule-fallback for rare exceptions. The normalized confusion matrix confirms this focus.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</TotalTime>
  <Application>LibreOffice/24.2.7.2$Linux_X86_64 LibreOffice_project/420$Build-2</Application>
  <AppVersion>15.0000</AppVersion>
  <Pages>2</Pages>
  <Words>668</Words>
  <Characters>4278</Characters>
  <CharactersWithSpaces>4913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2025-11-25T16:20:35Z</cp:lastPrinted>
  <dcterms:modified xsi:type="dcterms:W3CDTF">2025-11-25T17:57:26Z</dcterms:modified>
  <cp:revision>4</cp:revision>
  <dc:subject/>
  <dc:title/>
</cp:coreProperties>
</file>