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rFonts w:ascii="Ubuntu" w:hAnsi="Ubuntu"/>
          <w:color w:val="000000"/>
          <w:sz w:val="20"/>
          <w:szCs w:val="20"/>
        </w:rPr>
      </w:pPr>
      <w:r>
        <w:rPr>
          <w:rFonts w:ascii="Ubuntu" w:hAnsi="Ubuntu"/>
          <w:color w:val="000000"/>
          <w:sz w:val="20"/>
          <w:szCs w:val="20"/>
        </w:rPr>
        <w:t>End-to-End Gluten-Free Recipe Conversion System:</w:t>
        <w:br/>
        <w:t>Architecture, Models, Implementation, and Limitations</w:t>
      </w:r>
    </w:p>
    <w:p>
      <w:pPr>
        <w:pStyle w:val="AbstractTitle"/>
        <w:rPr>
          <w:rFonts w:ascii="Ubuntu" w:hAnsi="Ubuntu"/>
          <w:color w:val="000000"/>
          <w:sz w:val="20"/>
          <w:szCs w:val="20"/>
        </w:rPr>
      </w:pPr>
      <w:r>
        <w:rPr>
          <w:rFonts w:ascii="Ubuntu" w:hAnsi="Ubuntu"/>
          <w:color w:val="000000"/>
          <w:sz w:val="20"/>
          <w:szCs w:val="20"/>
        </w:rPr>
        <w:t>Abstract</w:t>
      </w:r>
    </w:p>
    <w:p>
      <w:pPr>
        <w:pStyle w:val="Abstract"/>
        <w:rPr>
          <w:rFonts w:ascii="Ubuntu" w:hAnsi="Ubuntu"/>
          <w:color w:val="000000"/>
          <w:sz w:val="20"/>
          <w:szCs w:val="20"/>
        </w:rPr>
      </w:pPr>
      <w:r>
        <w:rPr>
          <w:rFonts w:ascii="Ubuntu" w:hAnsi="Ubuntu"/>
          <w:color w:val="000000"/>
          <w:sz w:val="20"/>
          <w:szCs w:val="20"/>
        </w:rPr>
        <w:t>This paper presents a complete end-to-end gluten-free recipe conversion system designed to transform raw recipes—from user text or online URLs—into a fully substituted, ingredient-normalized, and instruction-adjusted gluten-free version. The system combines deterministic parsing, normalization rules, embedding-based semantic substitution, a graph-based fallback model, instruction rewriting, and a unified backend API. We describe each component in technical detail, explain how they interact, and discuss system-level limitations and failure modes. This document is written to provide a complete technical record of the prototype implementation.</w:t>
      </w:r>
    </w:p>
    <w:p>
      <w:pPr>
        <w:pStyle w:val="Heading1"/>
        <w:rPr>
          <w:rFonts w:ascii="Ubuntu" w:hAnsi="Ubuntu"/>
          <w:color w:val="000000"/>
          <w:sz w:val="20"/>
          <w:szCs w:val="20"/>
        </w:rPr>
      </w:pPr>
      <w:bookmarkStart w:id="0" w:name="introduction-problem-definition"/>
      <w:r>
        <w:rPr>
          <w:rFonts w:ascii="Ubuntu" w:hAnsi="Ubuntu"/>
          <w:color w:val="000000"/>
          <w:sz w:val="20"/>
          <w:szCs w:val="20"/>
        </w:rPr>
        <w:t>Introduction / Problem Definition</w:t>
      </w:r>
    </w:p>
    <w:p>
      <w:pPr>
        <w:pStyle w:val="FirstParagraph"/>
        <w:rPr>
          <w:rFonts w:ascii="Ubuntu" w:hAnsi="Ubuntu"/>
          <w:color w:val="000000"/>
          <w:sz w:val="20"/>
          <w:szCs w:val="20"/>
        </w:rPr>
      </w:pPr>
      <w:r>
        <w:rPr>
          <w:rFonts w:ascii="Ubuntu" w:hAnsi="Ubuntu"/>
          <w:color w:val="000000"/>
          <w:sz w:val="20"/>
          <w:szCs w:val="20"/>
        </w:rPr>
        <w:t>Millions of users rely on online recipes from blogs, cooking websites, and social platforms. However, individuals who require gluten-free diets frequently encounter two challenges:</w:t>
      </w:r>
    </w:p>
    <w:p>
      <w:pPr>
        <w:pStyle w:val="Normal"/>
        <w:numPr>
          <w:ilvl w:val="0"/>
          <w:numId w:val="15"/>
        </w:numPr>
        <w:rPr>
          <w:rFonts w:ascii="Ubuntu" w:hAnsi="Ubuntu"/>
          <w:color w:val="000000"/>
          <w:sz w:val="20"/>
          <w:szCs w:val="20"/>
        </w:rPr>
      </w:pPr>
      <w:r>
        <w:rPr>
          <w:rFonts w:ascii="Ubuntu" w:hAnsi="Ubuntu"/>
          <w:b/>
          <w:bCs/>
          <w:color w:val="000000"/>
          <w:sz w:val="20"/>
          <w:szCs w:val="20"/>
        </w:rPr>
        <w:t>Identifying gluten-containing ingredients</w:t>
      </w:r>
      <w:r>
        <w:rPr>
          <w:rFonts w:ascii="Ubuntu" w:hAnsi="Ubuntu"/>
          <w:color w:val="000000"/>
          <w:sz w:val="20"/>
          <w:szCs w:val="20"/>
        </w:rPr>
        <w:t xml:space="preserve"> from unstructured recipe text, which often contains ambiguous terms (e.g., “plain flour”, “breadcrumbs”, “self-raising”).</w:t>
      </w:r>
    </w:p>
    <w:p>
      <w:pPr>
        <w:pStyle w:val="Normal"/>
        <w:numPr>
          <w:ilvl w:val="0"/>
          <w:numId w:val="2"/>
        </w:numPr>
        <w:rPr>
          <w:rFonts w:ascii="Ubuntu" w:hAnsi="Ubuntu"/>
          <w:color w:val="000000"/>
          <w:sz w:val="20"/>
          <w:szCs w:val="20"/>
        </w:rPr>
      </w:pPr>
      <w:r>
        <w:rPr>
          <w:rFonts w:ascii="Ubuntu" w:hAnsi="Ubuntu"/>
          <w:b/>
          <w:bCs/>
          <w:color w:val="000000"/>
          <w:sz w:val="20"/>
          <w:szCs w:val="20"/>
        </w:rPr>
        <w:t>Finding correct gluten-free substitutes</w:t>
      </w:r>
      <w:r>
        <w:rPr>
          <w:rFonts w:ascii="Ubuntu" w:hAnsi="Ubuntu"/>
          <w:color w:val="000000"/>
          <w:sz w:val="20"/>
          <w:szCs w:val="20"/>
        </w:rPr>
        <w:t xml:space="preserve"> that preserve taste, texture, and proportions, without requiring expert cooking knowledge.</w:t>
      </w:r>
    </w:p>
    <w:p>
      <w:pPr>
        <w:pStyle w:val="FirstParagraph"/>
        <w:rPr>
          <w:rFonts w:ascii="Ubuntu" w:hAnsi="Ubuntu"/>
          <w:color w:val="000000"/>
          <w:sz w:val="20"/>
          <w:szCs w:val="20"/>
        </w:rPr>
      </w:pPr>
      <w:r>
        <w:rPr>
          <w:rFonts w:ascii="Ubuntu" w:hAnsi="Ubuntu"/>
          <w:color w:val="000000"/>
          <w:sz w:val="20"/>
          <w:szCs w:val="20"/>
        </w:rPr>
        <w:t>The target user is therefore a non-expert home cook who wants confidence that a recipe can be converted into a high-quality gluten-free form.</w:t>
      </w:r>
    </w:p>
    <w:p>
      <w:pPr>
        <w:pStyle w:val="BodyText"/>
        <w:rPr>
          <w:rFonts w:ascii="Ubuntu" w:hAnsi="Ubuntu"/>
          <w:color w:val="000000"/>
          <w:sz w:val="20"/>
          <w:szCs w:val="20"/>
        </w:rPr>
      </w:pPr>
      <w:r>
        <w:rPr>
          <w:rFonts w:ascii="Ubuntu" w:hAnsi="Ubuntu"/>
          <w:color w:val="000000"/>
          <w:sz w:val="20"/>
          <w:szCs w:val="20"/>
        </w:rPr>
        <w:t xml:space="preserve">We aim to build a </w:t>
      </w:r>
      <w:r>
        <w:rPr>
          <w:rFonts w:ascii="Ubuntu" w:hAnsi="Ubuntu"/>
          <w:b/>
          <w:bCs/>
          <w:color w:val="000000"/>
          <w:sz w:val="20"/>
          <w:szCs w:val="20"/>
        </w:rPr>
        <w:t>functional, user-ready prototype</w:t>
      </w:r>
      <w:r>
        <w:rPr>
          <w:rFonts w:ascii="Ubuntu" w:hAnsi="Ubuntu"/>
          <w:color w:val="000000"/>
          <w:sz w:val="20"/>
          <w:szCs w:val="20"/>
        </w:rPr>
        <w:t>, not new research. The prototype must reliably:</w:t>
      </w:r>
    </w:p>
    <w:p>
      <w:pPr>
        <w:pStyle w:val="Normal"/>
        <w:numPr>
          <w:ilvl w:val="0"/>
          <w:numId w:val="3"/>
        </w:numPr>
        <w:rPr>
          <w:rFonts w:ascii="Ubuntu" w:hAnsi="Ubuntu"/>
          <w:color w:val="000000"/>
          <w:sz w:val="20"/>
          <w:szCs w:val="20"/>
        </w:rPr>
      </w:pPr>
      <w:r>
        <w:rPr>
          <w:rFonts w:ascii="Ubuntu" w:hAnsi="Ubuntu"/>
          <w:color w:val="000000"/>
          <w:sz w:val="20"/>
          <w:szCs w:val="20"/>
        </w:rPr>
        <w:t>Parse ingredients from messy real-world text.</w:t>
      </w:r>
    </w:p>
    <w:p>
      <w:pPr>
        <w:pStyle w:val="Normal"/>
        <w:numPr>
          <w:ilvl w:val="0"/>
          <w:numId w:val="3"/>
        </w:numPr>
        <w:rPr>
          <w:rFonts w:ascii="Ubuntu" w:hAnsi="Ubuntu"/>
          <w:color w:val="000000"/>
          <w:sz w:val="20"/>
          <w:szCs w:val="20"/>
        </w:rPr>
      </w:pPr>
      <w:r>
        <w:rPr>
          <w:rFonts w:ascii="Ubuntu" w:hAnsi="Ubuntu"/>
          <w:color w:val="000000"/>
          <w:sz w:val="20"/>
          <w:szCs w:val="20"/>
        </w:rPr>
        <w:t>Detect gluten-containing components.</w:t>
      </w:r>
    </w:p>
    <w:p>
      <w:pPr>
        <w:pStyle w:val="Normal"/>
        <w:numPr>
          <w:ilvl w:val="0"/>
          <w:numId w:val="3"/>
        </w:numPr>
        <w:rPr>
          <w:rFonts w:ascii="Ubuntu" w:hAnsi="Ubuntu"/>
          <w:color w:val="000000"/>
          <w:sz w:val="20"/>
          <w:szCs w:val="20"/>
        </w:rPr>
      </w:pPr>
      <w:r>
        <w:rPr>
          <w:rFonts w:ascii="Ubuntu" w:hAnsi="Ubuntu"/>
          <w:color w:val="000000"/>
          <w:sz w:val="20"/>
          <w:szCs w:val="20"/>
        </w:rPr>
        <w:t>Suggest high-confidence gluten-free alternatives.</w:t>
      </w:r>
    </w:p>
    <w:p>
      <w:pPr>
        <w:pStyle w:val="Normal"/>
        <w:numPr>
          <w:ilvl w:val="0"/>
          <w:numId w:val="3"/>
        </w:numPr>
        <w:rPr>
          <w:rFonts w:ascii="Ubuntu" w:hAnsi="Ubuntu"/>
          <w:color w:val="000000"/>
          <w:sz w:val="20"/>
          <w:szCs w:val="20"/>
        </w:rPr>
      </w:pPr>
      <w:r>
        <w:rPr>
          <w:rFonts w:ascii="Ubuntu" w:hAnsi="Ubuntu"/>
          <w:color w:val="000000"/>
          <w:sz w:val="20"/>
          <w:szCs w:val="20"/>
        </w:rPr>
        <w:t>Update quantities (e.g., flour → 0.75× weight in GF flour).</w:t>
      </w:r>
    </w:p>
    <w:p>
      <w:pPr>
        <w:pStyle w:val="Normal"/>
        <w:numPr>
          <w:ilvl w:val="0"/>
          <w:numId w:val="3"/>
        </w:numPr>
        <w:rPr>
          <w:rFonts w:ascii="Ubuntu" w:hAnsi="Ubuntu"/>
          <w:color w:val="000000"/>
          <w:sz w:val="20"/>
          <w:szCs w:val="20"/>
        </w:rPr>
      </w:pPr>
      <w:r>
        <w:rPr>
          <w:rFonts w:ascii="Ubuntu" w:hAnsi="Ubuntu"/>
          <w:color w:val="000000"/>
          <w:sz w:val="20"/>
          <w:szCs w:val="20"/>
        </w:rPr>
        <w:t>Rewrite instructions accordingly.</w:t>
      </w:r>
    </w:p>
    <w:p>
      <w:pPr>
        <w:pStyle w:val="Normal"/>
        <w:numPr>
          <w:ilvl w:val="0"/>
          <w:numId w:val="3"/>
        </w:numPr>
        <w:rPr>
          <w:rFonts w:ascii="Ubuntu" w:hAnsi="Ubuntu"/>
          <w:color w:val="000000"/>
          <w:sz w:val="20"/>
          <w:szCs w:val="20"/>
        </w:rPr>
      </w:pPr>
      <w:r>
        <w:rPr>
          <w:rFonts w:ascii="Ubuntu" w:hAnsi="Ubuntu"/>
          <w:color w:val="000000"/>
          <w:sz w:val="20"/>
          <w:szCs w:val="20"/>
        </w:rPr>
        <w:t>Provide transparency (JSON developer mode) and user-friendly UI.</w:t>
      </w:r>
    </w:p>
    <w:p>
      <w:pPr>
        <w:pStyle w:val="FirstParagraph"/>
        <w:rPr>
          <w:rFonts w:ascii="Ubuntu" w:hAnsi="Ubuntu"/>
          <w:color w:val="000000"/>
          <w:sz w:val="20"/>
          <w:szCs w:val="20"/>
        </w:rPr>
      </w:pPr>
      <w:r>
        <w:rPr>
          <w:rFonts w:ascii="Ubuntu" w:hAnsi="Ubuntu"/>
          <w:color w:val="000000"/>
          <w:sz w:val="20"/>
          <w:szCs w:val="20"/>
        </w:rPr>
        <w:t xml:space="preserve">This project meets the goal of the </w:t>
      </w:r>
      <w:r>
        <w:rPr>
          <w:rFonts w:ascii="Ubuntu" w:hAnsi="Ubuntu"/>
          <w:b/>
          <w:bCs/>
          <w:color w:val="000000"/>
          <w:sz w:val="20"/>
          <w:szCs w:val="20"/>
        </w:rPr>
        <w:t>Product Prototype</w:t>
      </w:r>
      <w:r>
        <w:rPr>
          <w:rFonts w:ascii="Ubuntu" w:hAnsi="Ubuntu"/>
          <w:color w:val="000000"/>
          <w:sz w:val="20"/>
          <w:szCs w:val="20"/>
        </w:rPr>
        <w:t xml:space="preserve"> track: a real system, solving a real problem for real users.</w:t>
      </w:r>
      <w:bookmarkEnd w:id="0"/>
    </w:p>
    <w:p>
      <w:pPr>
        <w:pStyle w:val="Heading1"/>
        <w:rPr>
          <w:rFonts w:ascii="Ubuntu" w:hAnsi="Ubuntu"/>
          <w:color w:val="000000"/>
          <w:sz w:val="20"/>
          <w:szCs w:val="20"/>
        </w:rPr>
      </w:pPr>
      <w:bookmarkStart w:id="1" w:name="user-requirements"/>
      <w:r>
        <w:rPr>
          <w:rFonts w:ascii="Ubuntu" w:hAnsi="Ubuntu"/>
          <w:color w:val="000000"/>
          <w:sz w:val="20"/>
          <w:szCs w:val="20"/>
        </w:rPr>
        <w:t>User Requirements</w:t>
      </w:r>
    </w:p>
    <w:p>
      <w:pPr>
        <w:pStyle w:val="FirstParagraph"/>
        <w:rPr>
          <w:rFonts w:ascii="Ubuntu" w:hAnsi="Ubuntu"/>
          <w:color w:val="000000"/>
          <w:sz w:val="20"/>
          <w:szCs w:val="20"/>
        </w:rPr>
      </w:pPr>
      <w:r>
        <w:rPr>
          <w:rFonts w:ascii="Ubuntu" w:hAnsi="Ubuntu"/>
          <w:color w:val="000000"/>
          <w:sz w:val="20"/>
          <w:szCs w:val="20"/>
        </w:rPr>
        <w:t>We conducted informal user interviews with individuals with gluten sensitivity and recipe creators. Key requirements:</w:t>
      </w:r>
    </w:p>
    <w:p>
      <w:pPr>
        <w:pStyle w:val="Normal"/>
        <w:numPr>
          <w:ilvl w:val="0"/>
          <w:numId w:val="16"/>
        </w:numPr>
        <w:rPr>
          <w:rFonts w:ascii="Ubuntu" w:hAnsi="Ubuntu"/>
          <w:color w:val="000000"/>
          <w:sz w:val="20"/>
          <w:szCs w:val="20"/>
        </w:rPr>
      </w:pPr>
      <w:r>
        <w:rPr>
          <w:rFonts w:ascii="Ubuntu" w:hAnsi="Ubuntu"/>
          <w:b/>
          <w:bCs/>
          <w:color w:val="000000"/>
          <w:sz w:val="20"/>
          <w:szCs w:val="20"/>
        </w:rPr>
        <w:t>Accuracy</w:t>
      </w:r>
      <w:r>
        <w:rPr>
          <w:rFonts w:ascii="Ubuntu" w:hAnsi="Ubuntu"/>
          <w:color w:val="000000"/>
          <w:sz w:val="20"/>
          <w:szCs w:val="20"/>
        </w:rPr>
        <w:t>: Gluten-containing ingredients must not be missed.</w:t>
      </w:r>
    </w:p>
    <w:p>
      <w:pPr>
        <w:pStyle w:val="Normal"/>
        <w:numPr>
          <w:ilvl w:val="0"/>
          <w:numId w:val="17"/>
        </w:numPr>
        <w:rPr>
          <w:rFonts w:ascii="Ubuntu" w:hAnsi="Ubuntu"/>
          <w:color w:val="000000"/>
          <w:sz w:val="20"/>
          <w:szCs w:val="20"/>
        </w:rPr>
      </w:pPr>
      <w:r>
        <w:rPr>
          <w:rFonts w:ascii="Ubuntu" w:hAnsi="Ubuntu"/>
          <w:b/>
          <w:bCs/>
          <w:color w:val="000000"/>
          <w:sz w:val="20"/>
          <w:szCs w:val="20"/>
        </w:rPr>
        <w:t>Clarity</w:t>
      </w:r>
      <w:r>
        <w:rPr>
          <w:rFonts w:ascii="Ubuntu" w:hAnsi="Ubuntu"/>
          <w:color w:val="000000"/>
          <w:sz w:val="20"/>
          <w:szCs w:val="20"/>
        </w:rPr>
        <w:t>: The system should provide transparent ingredient-by-ingredient reasoning.</w:t>
      </w:r>
    </w:p>
    <w:p>
      <w:pPr>
        <w:pStyle w:val="Normal"/>
        <w:numPr>
          <w:ilvl w:val="0"/>
          <w:numId w:val="18"/>
        </w:numPr>
        <w:rPr>
          <w:rFonts w:ascii="Ubuntu" w:hAnsi="Ubuntu"/>
          <w:color w:val="000000"/>
          <w:sz w:val="20"/>
          <w:szCs w:val="20"/>
        </w:rPr>
      </w:pPr>
      <w:r>
        <w:rPr>
          <w:rFonts w:ascii="Ubuntu" w:hAnsi="Ubuntu"/>
          <w:b/>
          <w:bCs/>
          <w:color w:val="000000"/>
          <w:sz w:val="20"/>
          <w:szCs w:val="20"/>
        </w:rPr>
        <w:t>Stability</w:t>
      </w:r>
      <w:r>
        <w:rPr>
          <w:rFonts w:ascii="Ubuntu" w:hAnsi="Ubuntu"/>
          <w:color w:val="000000"/>
          <w:sz w:val="20"/>
          <w:szCs w:val="20"/>
        </w:rPr>
        <w:t>: Ingredient parsing should not fluctuate with minor phrasing changes.</w:t>
      </w:r>
    </w:p>
    <w:p>
      <w:pPr>
        <w:pStyle w:val="Normal"/>
        <w:numPr>
          <w:ilvl w:val="0"/>
          <w:numId w:val="19"/>
        </w:numPr>
        <w:rPr>
          <w:rFonts w:ascii="Ubuntu" w:hAnsi="Ubuntu"/>
          <w:color w:val="000000"/>
          <w:sz w:val="20"/>
          <w:szCs w:val="20"/>
        </w:rPr>
      </w:pPr>
      <w:r>
        <w:rPr>
          <w:rFonts w:ascii="Ubuntu" w:hAnsi="Ubuntu"/>
          <w:b/>
          <w:bCs/>
          <w:color w:val="000000"/>
          <w:sz w:val="20"/>
          <w:szCs w:val="20"/>
        </w:rPr>
        <w:t>Taste Preservation</w:t>
      </w:r>
      <w:r>
        <w:rPr>
          <w:rFonts w:ascii="Ubuntu" w:hAnsi="Ubuntu"/>
          <w:color w:val="000000"/>
          <w:sz w:val="20"/>
          <w:szCs w:val="20"/>
        </w:rPr>
        <w:t>: Substitutions must maintain overall recipe structure.</w:t>
      </w:r>
    </w:p>
    <w:p>
      <w:pPr>
        <w:pStyle w:val="Normal"/>
        <w:numPr>
          <w:ilvl w:val="0"/>
          <w:numId w:val="20"/>
        </w:numPr>
        <w:rPr>
          <w:rFonts w:ascii="Ubuntu" w:hAnsi="Ubuntu"/>
          <w:color w:val="000000"/>
          <w:sz w:val="20"/>
          <w:szCs w:val="20"/>
        </w:rPr>
      </w:pPr>
      <w:r>
        <w:rPr>
          <w:rFonts w:ascii="Ubuntu" w:hAnsi="Ubuntu"/>
          <w:b/>
          <w:bCs/>
          <w:color w:val="000000"/>
          <w:sz w:val="20"/>
          <w:szCs w:val="20"/>
        </w:rPr>
        <w:t>Manual Overrides</w:t>
      </w:r>
      <w:r>
        <w:rPr>
          <w:rFonts w:ascii="Ubuntu" w:hAnsi="Ubuntu"/>
          <w:color w:val="000000"/>
          <w:sz w:val="20"/>
          <w:szCs w:val="20"/>
        </w:rPr>
        <w:t>: Users must be able to adjust substitutions.</w:t>
      </w:r>
    </w:p>
    <w:p>
      <w:pPr>
        <w:pStyle w:val="Normal"/>
        <w:numPr>
          <w:ilvl w:val="0"/>
          <w:numId w:val="21"/>
        </w:numPr>
        <w:rPr>
          <w:rFonts w:ascii="Ubuntu" w:hAnsi="Ubuntu"/>
          <w:color w:val="000000"/>
          <w:sz w:val="20"/>
          <w:szCs w:val="20"/>
        </w:rPr>
      </w:pPr>
      <w:r>
        <w:rPr>
          <w:rFonts w:ascii="Ubuntu" w:hAnsi="Ubuntu"/>
          <w:b/>
          <w:bCs/>
          <w:color w:val="000000"/>
          <w:sz w:val="20"/>
          <w:szCs w:val="20"/>
        </w:rPr>
        <w:t>Developer Visibility</w:t>
      </w:r>
      <w:r>
        <w:rPr>
          <w:rFonts w:ascii="Ubuntu" w:hAnsi="Ubuntu"/>
          <w:color w:val="000000"/>
          <w:sz w:val="20"/>
          <w:szCs w:val="20"/>
        </w:rPr>
        <w:t>: JSON logs and intermediate reasoning should be accessible.</w:t>
      </w:r>
    </w:p>
    <w:p>
      <w:pPr>
        <w:pStyle w:val="Normal"/>
        <w:numPr>
          <w:ilvl w:val="0"/>
          <w:numId w:val="22"/>
        </w:numPr>
        <w:rPr>
          <w:rFonts w:ascii="Ubuntu" w:hAnsi="Ubuntu"/>
          <w:color w:val="000000"/>
          <w:sz w:val="20"/>
          <w:szCs w:val="20"/>
        </w:rPr>
      </w:pPr>
      <w:r>
        <w:rPr>
          <w:rFonts w:ascii="Ubuntu" w:hAnsi="Ubuntu"/>
          <w:b/>
          <w:bCs/>
          <w:color w:val="000000"/>
          <w:sz w:val="20"/>
          <w:szCs w:val="20"/>
        </w:rPr>
        <w:t>Fast Inference</w:t>
      </w:r>
      <w:r>
        <w:rPr>
          <w:rFonts w:ascii="Ubuntu" w:hAnsi="Ubuntu"/>
          <w:color w:val="000000"/>
          <w:sz w:val="20"/>
          <w:szCs w:val="20"/>
        </w:rPr>
        <w:t>: Total runtime must be under 2 seconds per recipe.</w:t>
      </w:r>
    </w:p>
    <w:p>
      <w:pPr>
        <w:pStyle w:val="FirstParagraph"/>
        <w:rPr>
          <w:rFonts w:ascii="Ubuntu" w:hAnsi="Ubuntu"/>
          <w:color w:val="000000"/>
          <w:sz w:val="20"/>
          <w:szCs w:val="20"/>
        </w:rPr>
      </w:pPr>
      <w:bookmarkStart w:id="2" w:name="user-requirements"/>
      <w:r>
        <w:rPr>
          <w:rFonts w:ascii="Ubuntu" w:hAnsi="Ubuntu"/>
          <w:color w:val="000000"/>
          <w:sz w:val="20"/>
          <w:szCs w:val="20"/>
        </w:rPr>
        <w:t>Success is measured by substitution coverage, parsing precision, user satisfaction during testing, and stable backend metrics collected during operation.</w:t>
      </w:r>
      <w:bookmarkEnd w:id="2"/>
    </w:p>
    <w:p>
      <w:pPr>
        <w:pStyle w:val="Heading1"/>
        <w:rPr>
          <w:rFonts w:ascii="Ubuntu" w:hAnsi="Ubuntu"/>
          <w:color w:val="000000"/>
          <w:sz w:val="20"/>
          <w:szCs w:val="20"/>
        </w:rPr>
      </w:pPr>
      <w:r>
        <w:rPr>
          <w:rFonts w:ascii="Ubuntu" w:hAnsi="Ubuntu"/>
          <w:color w:val="000000"/>
          <w:sz w:val="20"/>
          <w:szCs w:val="20"/>
        </w:rPr>
        <w:t>Literature Review / Technology Selection</w:t>
      </w:r>
    </w:p>
    <w:p>
      <w:pPr>
        <w:pStyle w:val="Heading4"/>
        <w:rPr>
          <w:rFonts w:ascii="Ubuntu" w:hAnsi="Ubuntu"/>
          <w:color w:val="000000"/>
          <w:sz w:val="20"/>
          <w:szCs w:val="20"/>
        </w:rPr>
      </w:pPr>
      <w:bookmarkStart w:id="3" w:name="Xd0f1869ee1e066237dd5357ca9c7776fc0d07e8"/>
      <w:r>
        <w:rPr>
          <w:rFonts w:ascii="Ubuntu" w:hAnsi="Ubuntu"/>
          <w:color w:val="000000"/>
          <w:sz w:val="20"/>
          <w:szCs w:val="20"/>
        </w:rPr>
        <w:t>Learning to Substitute Ingredients (Fatemi et al., 2023).</w:t>
      </w:r>
    </w:p>
    <w:p>
      <w:pPr>
        <w:pStyle w:val="FirstParagraph"/>
        <w:rPr>
          <w:rFonts w:ascii="Ubuntu" w:hAnsi="Ubuntu"/>
          <w:color w:val="000000"/>
          <w:sz w:val="20"/>
          <w:szCs w:val="20"/>
        </w:rPr>
      </w:pPr>
      <w:r>
        <w:rPr>
          <w:rFonts w:ascii="Ubuntu" w:hAnsi="Ubuntu"/>
          <w:color w:val="000000"/>
          <w:sz w:val="20"/>
          <w:szCs w:val="20"/>
        </w:rPr>
        <w:t xml:space="preserve">This paper constructs graph-based ingredient substitution pairs and uses structured models to rank plausible replacements. Their GISMo module outperforms LLMs on substitution retrieval. This directly motivates our system’s </w:t>
      </w:r>
      <w:r>
        <w:rPr>
          <w:rFonts w:ascii="Ubuntu" w:hAnsi="Ubuntu"/>
          <w:b/>
          <w:bCs/>
          <w:color w:val="000000"/>
          <w:sz w:val="20"/>
          <w:szCs w:val="20"/>
        </w:rPr>
        <w:t>GISMo-based substitution scorer</w:t>
      </w:r>
      <w:r>
        <w:rPr>
          <w:rFonts w:ascii="Ubuntu" w:hAnsi="Ubuntu"/>
          <w:color w:val="000000"/>
          <w:sz w:val="20"/>
          <w:szCs w:val="20"/>
        </w:rPr>
        <w:t>.</w:t>
      </w:r>
      <w:bookmarkEnd w:id="3"/>
    </w:p>
    <w:p>
      <w:pPr>
        <w:pStyle w:val="Heading4"/>
        <w:rPr>
          <w:rFonts w:ascii="Ubuntu" w:hAnsi="Ubuntu"/>
          <w:color w:val="000000"/>
          <w:sz w:val="20"/>
          <w:szCs w:val="20"/>
        </w:rPr>
      </w:pPr>
      <w:bookmarkStart w:id="4" w:name="X87cf3fda0fa084145d5c83314c73cf170dc14b1"/>
      <w:r>
        <w:rPr>
          <w:rFonts w:ascii="Ubuntu" w:hAnsi="Ubuntu"/>
          <w:color w:val="000000"/>
          <w:sz w:val="20"/>
          <w:szCs w:val="20"/>
        </w:rPr>
        <w:t>Ingredient Phrase Parser (Shi et al., 2022).</w:t>
      </w:r>
    </w:p>
    <w:p>
      <w:pPr>
        <w:pStyle w:val="FirstParagraph"/>
        <w:rPr>
          <w:rFonts w:ascii="Ubuntu" w:hAnsi="Ubuntu"/>
          <w:color w:val="000000"/>
          <w:sz w:val="20"/>
          <w:szCs w:val="20"/>
        </w:rPr>
      </w:pPr>
      <w:r>
        <w:rPr>
          <w:rFonts w:ascii="Ubuntu" w:hAnsi="Ubuntu"/>
          <w:color w:val="000000"/>
          <w:sz w:val="20"/>
          <w:szCs w:val="20"/>
        </w:rPr>
        <w:t xml:space="preserve">The attention-based parser decomposes ingredients into quantity, unit, and name. Its structured decomposition improves downstream modeling, and we adopt a similar strategy for our </w:t>
      </w:r>
      <w:r>
        <w:rPr>
          <w:rFonts w:ascii="Ubuntu" w:hAnsi="Ubuntu"/>
          <w:b/>
          <w:bCs/>
          <w:color w:val="000000"/>
          <w:sz w:val="20"/>
          <w:szCs w:val="20"/>
        </w:rPr>
        <w:t>IngredientParser</w:t>
      </w:r>
      <w:r>
        <w:rPr>
          <w:rFonts w:ascii="Ubuntu" w:hAnsi="Ubuntu"/>
          <w:color w:val="000000"/>
          <w:sz w:val="20"/>
          <w:szCs w:val="20"/>
        </w:rPr>
        <w:t xml:space="preserve"> module.</w:t>
      </w:r>
      <w:bookmarkEnd w:id="4"/>
    </w:p>
    <w:p>
      <w:pPr>
        <w:pStyle w:val="Heading4"/>
        <w:rPr>
          <w:rFonts w:ascii="Ubuntu" w:hAnsi="Ubuntu"/>
          <w:color w:val="000000"/>
          <w:sz w:val="20"/>
          <w:szCs w:val="20"/>
        </w:rPr>
      </w:pPr>
      <w:bookmarkStart w:id="5" w:name="share-recipe-editing-li-et-al.-2021."/>
      <w:r>
        <w:rPr>
          <w:rFonts w:ascii="Ubuntu" w:hAnsi="Ubuntu"/>
          <w:color w:val="000000"/>
          <w:sz w:val="20"/>
          <w:szCs w:val="20"/>
        </w:rPr>
        <w:t>SHARE Recipe Editing (Li et al., 2021).</w:t>
      </w:r>
    </w:p>
    <w:p>
      <w:pPr>
        <w:pStyle w:val="FirstParagraph"/>
        <w:rPr>
          <w:rFonts w:ascii="Ubuntu" w:hAnsi="Ubuntu"/>
          <w:color w:val="000000"/>
          <w:sz w:val="20"/>
          <w:szCs w:val="20"/>
        </w:rPr>
      </w:pPr>
      <w:bookmarkStart w:id="6" w:name="share-recipe-editing-li-et-al.-2021."/>
      <w:r>
        <w:rPr>
          <w:rFonts w:ascii="Ubuntu" w:hAnsi="Ubuntu"/>
          <w:color w:val="000000"/>
          <w:sz w:val="20"/>
          <w:szCs w:val="20"/>
        </w:rPr>
        <w:t>SHARE modifies recipe instructions using encoder–decoder rewriting. Our prototype applies SHARE-inspired rewrite logic to update instructions after substitution.</w:t>
      </w:r>
      <w:bookmarkEnd w:id="6"/>
    </w:p>
    <w:p>
      <w:pPr>
        <w:pStyle w:val="Heading4"/>
        <w:rPr>
          <w:rFonts w:ascii="Ubuntu" w:hAnsi="Ubuntu"/>
          <w:color w:val="000000"/>
          <w:sz w:val="20"/>
          <w:szCs w:val="20"/>
        </w:rPr>
      </w:pPr>
      <w:bookmarkStart w:id="7" w:name="X0aef49c2e7447a421322a5015ff0db0c47a9e5a"/>
      <w:r>
        <w:rPr>
          <w:rFonts w:ascii="Ubuntu" w:hAnsi="Ubuntu"/>
          <w:color w:val="000000"/>
          <w:sz w:val="20"/>
          <w:szCs w:val="20"/>
        </w:rPr>
        <w:t>BERT for Ingredient Semantics (Zhang et al., 2025).</w:t>
      </w:r>
    </w:p>
    <w:p>
      <w:pPr>
        <w:pStyle w:val="FirstParagraph"/>
        <w:rPr>
          <w:rFonts w:ascii="Ubuntu" w:hAnsi="Ubuntu"/>
          <w:color w:val="000000"/>
          <w:sz w:val="20"/>
          <w:szCs w:val="20"/>
        </w:rPr>
      </w:pPr>
      <w:bookmarkStart w:id="8" w:name="X0aef49c2e7447a421322a5015ff0db0c47a9e5a"/>
      <w:r>
        <w:rPr>
          <w:rFonts w:ascii="Ubuntu" w:hAnsi="Ubuntu"/>
          <w:color w:val="000000"/>
          <w:sz w:val="20"/>
          <w:szCs w:val="20"/>
        </w:rPr>
        <w:t>The recent contextual embedding model for food semantics (arXiv:2511.16018) demonstrates that BERT-style encoders capture ingredient-level meaning and co-occurrence relationships. We use a simplified BERT embedder that learns a semantic embedding for each ingredient name and supports cosine-based matching to substitute graphs.</w:t>
      </w:r>
      <w:bookmarkEnd w:id="8"/>
    </w:p>
    <w:p>
      <w:pPr>
        <w:pStyle w:val="Heading1"/>
        <w:rPr>
          <w:rFonts w:ascii="Ubuntu" w:hAnsi="Ubuntu"/>
          <w:color w:val="000000"/>
          <w:sz w:val="20"/>
          <w:szCs w:val="20"/>
        </w:rPr>
      </w:pPr>
      <w:r>
        <w:rPr>
          <w:rFonts w:ascii="Ubuntu" w:hAnsi="Ubuntu"/>
          <w:color w:val="000000"/>
          <w:sz w:val="20"/>
          <w:szCs w:val="20"/>
        </w:rPr>
        <w:t>Implementation details</w:t>
      </w:r>
    </w:p>
    <w:p>
      <w:pPr>
        <w:pStyle w:val="FirstParagraph"/>
        <w:rPr>
          <w:rFonts w:ascii="Ubuntu" w:hAnsi="Ubuntu"/>
          <w:color w:val="000000"/>
          <w:sz w:val="20"/>
          <w:szCs w:val="20"/>
        </w:rPr>
      </w:pPr>
      <w:r>
        <w:rPr>
          <w:rFonts w:ascii="Ubuntu" w:hAnsi="Ubuntu"/>
          <w:color w:val="000000"/>
          <w:sz w:val="20"/>
          <w:szCs w:val="20"/>
        </w:rPr>
        <w:t>The main executable server is ‘unified_api.py‘ exposing POST ‘/process‘ and ‘/api/parse_recipe‘ endpoints used by ‘frontend.py‘. Key files and directories:</w:t>
      </w:r>
    </w:p>
    <w:p>
      <w:pPr>
        <w:pStyle w:val="Normal"/>
        <w:numPr>
          <w:ilvl w:val="0"/>
          <w:numId w:val="23"/>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unified_api.py‘ — FastAPI backend, input normalization, filtering, substitution orchestration, and log append (prediction_log.jsonl).</w:t>
      </w:r>
    </w:p>
    <w:p>
      <w:pPr>
        <w:pStyle w:val="Normal"/>
        <w:numPr>
          <w:ilvl w:val="0"/>
          <w:numId w:val="24"/>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substitution_pipeline.py‘ — Substitution engine that loads ‘data/substitutions.json‘ and uses a BERT embedder (‘models/bert_embedder‘) if available.</w:t>
      </w:r>
    </w:p>
    <w:p>
      <w:pPr>
        <w:pStyle w:val="Normal"/>
        <w:numPr>
          <w:ilvl w:val="0"/>
          <w:numId w:val="25"/>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utils/ingredient_parser.py‘ — parse function; supports decimals, fractions, and parenthetical extraction.</w:t>
      </w:r>
    </w:p>
    <w:p>
      <w:pPr>
        <w:pStyle w:val="Normal"/>
        <w:numPr>
          <w:ilvl w:val="0"/>
          <w:numId w:val="26"/>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utils/gismo.py‘ — small graph module for connectivity-based suggestions using BFS + semantic reranking.</w:t>
      </w:r>
    </w:p>
    <w:p>
      <w:pPr>
        <w:pStyle w:val="Normal"/>
        <w:numPr>
          <w:ilvl w:val="0"/>
          <w:numId w:val="27"/>
        </w:numPr>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tools/‘ — reporting scripts that compute dataset and backend-dependent statistics and generate plots (coverage, confusi</w:t>
      </w:r>
    </w:p>
    <w:p>
      <w:pPr>
        <w:pStyle w:val="Heading1"/>
        <w:rPr>
          <w:rFonts w:ascii="Ubuntu" w:hAnsi="Ubuntu"/>
          <w:color w:val="000000"/>
          <w:sz w:val="20"/>
          <w:szCs w:val="20"/>
        </w:rPr>
      </w:pPr>
      <w:bookmarkStart w:id="9" w:name="system-overview"/>
      <w:r>
        <w:rPr>
          <w:rFonts w:ascii="Ubuntu" w:hAnsi="Ubuntu"/>
          <w:color w:val="000000"/>
          <w:sz w:val="20"/>
          <w:szCs w:val="20"/>
        </w:rPr>
        <w:t>System Overview</w:t>
      </w:r>
    </w:p>
    <w:p>
      <w:pPr>
        <w:pStyle w:val="FirstParagraph"/>
        <w:rPr>
          <w:rFonts w:ascii="Ubuntu" w:hAnsi="Ubuntu"/>
          <w:color w:val="000000"/>
          <w:sz w:val="20"/>
          <w:szCs w:val="20"/>
        </w:rPr>
      </w:pPr>
      <w:r>
        <w:rPr>
          <w:rFonts w:ascii="Ubuntu" w:hAnsi="Ubuntu"/>
          <w:color w:val="000000"/>
          <w:sz w:val="20"/>
          <w:szCs w:val="20"/>
        </w:rPr>
        <w:t>The architecture follows a dataflow pipeline with five stages:</w:t>
      </w:r>
    </w:p>
    <w:p>
      <w:pPr>
        <w:pStyle w:val="Heading2"/>
        <w:rPr>
          <w:rFonts w:ascii="Ubuntu" w:hAnsi="Ubuntu"/>
          <w:color w:val="000000"/>
          <w:sz w:val="20"/>
          <w:szCs w:val="20"/>
        </w:rPr>
      </w:pPr>
      <w:bookmarkStart w:id="10" w:name="input-acquisition"/>
      <w:r>
        <w:rPr>
          <w:rFonts w:ascii="Ubuntu" w:hAnsi="Ubuntu"/>
          <w:color w:val="000000"/>
          <w:sz w:val="20"/>
          <w:szCs w:val="20"/>
        </w:rPr>
        <w:t>1. Input Acquisition</w:t>
      </w:r>
    </w:p>
    <w:p>
      <w:pPr>
        <w:pStyle w:val="FirstParagraph"/>
        <w:rPr>
          <w:rFonts w:ascii="Ubuntu" w:hAnsi="Ubuntu"/>
          <w:color w:val="000000"/>
          <w:sz w:val="20"/>
          <w:szCs w:val="20"/>
        </w:rPr>
      </w:pPr>
      <w:r>
        <w:rPr>
          <w:rFonts w:ascii="Ubuntu" w:hAnsi="Ubuntu"/>
          <w:color w:val="000000"/>
          <w:sz w:val="20"/>
          <w:szCs w:val="20"/>
        </w:rPr>
        <w:t>Users can submit:</w:t>
      </w:r>
    </w:p>
    <w:p>
      <w:pPr>
        <w:pStyle w:val="Normal"/>
        <w:numPr>
          <w:ilvl w:val="0"/>
          <w:numId w:val="2"/>
        </w:numPr>
        <w:rPr>
          <w:rFonts w:ascii="Ubuntu" w:hAnsi="Ubuntu"/>
          <w:color w:val="000000"/>
          <w:sz w:val="20"/>
          <w:szCs w:val="20"/>
        </w:rPr>
      </w:pPr>
      <w:r>
        <w:rPr>
          <w:rFonts w:ascii="Ubuntu" w:hAnsi="Ubuntu"/>
          <w:color w:val="000000"/>
          <w:sz w:val="20"/>
          <w:szCs w:val="20"/>
        </w:rPr>
        <w:t>A line-by-line list of ingredients,</w:t>
      </w:r>
    </w:p>
    <w:p>
      <w:pPr>
        <w:pStyle w:val="Normal"/>
        <w:numPr>
          <w:ilvl w:val="0"/>
          <w:numId w:val="2"/>
        </w:numPr>
        <w:rPr>
          <w:rFonts w:ascii="Ubuntu" w:hAnsi="Ubuntu"/>
          <w:color w:val="000000"/>
          <w:sz w:val="20"/>
          <w:szCs w:val="20"/>
        </w:rPr>
      </w:pPr>
      <w:r>
        <w:rPr>
          <w:rFonts w:ascii="Ubuntu" w:hAnsi="Ubuntu"/>
          <w:color w:val="000000"/>
          <w:sz w:val="20"/>
          <w:szCs w:val="20"/>
        </w:rPr>
        <w:t>A raw text block (copied from a recipe),</w:t>
      </w:r>
    </w:p>
    <w:p>
      <w:pPr>
        <w:pStyle w:val="Normal"/>
        <w:numPr>
          <w:ilvl w:val="0"/>
          <w:numId w:val="2"/>
        </w:numPr>
        <w:rPr>
          <w:rFonts w:ascii="Ubuntu" w:hAnsi="Ubuntu"/>
          <w:color w:val="000000"/>
          <w:sz w:val="20"/>
          <w:szCs w:val="20"/>
        </w:rPr>
      </w:pPr>
      <w:r>
        <w:rPr>
          <w:rFonts w:ascii="Ubuntu" w:hAnsi="Ubuntu"/>
          <w:color w:val="000000"/>
          <w:sz w:val="20"/>
          <w:szCs w:val="20"/>
        </w:rPr>
        <w:t>A URL to a recipe page.</w:t>
      </w:r>
    </w:p>
    <w:p>
      <w:pPr>
        <w:pStyle w:val="FirstParagraph"/>
        <w:rPr/>
      </w:pPr>
      <w:r>
        <w:rPr>
          <w:rFonts w:ascii="Ubuntu" w:hAnsi="Ubuntu"/>
          <w:color w:val="000000"/>
          <w:sz w:val="20"/>
          <w:szCs w:val="20"/>
        </w:rPr>
        <w:t xml:space="preserve">The backend uses a robust HTML extractor to remove irrelevant clutter: headers, ads, comment sections, user reviews, and non-recipe sidebars. It then applies heuristic selectors (e.g., </w:t>
      </w:r>
      <w:r>
        <w:rPr>
          <w:rStyle w:val="VerbatimChar"/>
          <w:rFonts w:ascii="Ubuntu" w:hAnsi="Ubuntu"/>
          <w:color w:val="000000"/>
          <w:sz w:val="20"/>
          <w:szCs w:val="20"/>
        </w:rPr>
        <w:t>.ingredient</w:t>
      </w:r>
      <w:r>
        <w:rPr>
          <w:rFonts w:ascii="Ubuntu" w:hAnsi="Ubuntu"/>
          <w:color w:val="000000"/>
          <w:sz w:val="20"/>
          <w:szCs w:val="20"/>
        </w:rPr>
        <w:t xml:space="preserve">, </w:t>
      </w:r>
      <w:r>
        <w:rPr>
          <w:rStyle w:val="VerbatimChar"/>
          <w:rFonts w:ascii="Ubuntu" w:hAnsi="Ubuntu"/>
          <w:color w:val="000000"/>
          <w:sz w:val="20"/>
          <w:szCs w:val="20"/>
        </w:rPr>
        <w:t>[itemprop=recipeIngredient]</w:t>
      </w:r>
      <w:r>
        <w:rPr>
          <w:rFonts w:ascii="Ubuntu" w:hAnsi="Ubuntu"/>
          <w:color w:val="000000"/>
          <w:sz w:val="20"/>
          <w:szCs w:val="20"/>
        </w:rPr>
        <w:t>) and fallback rules searching for units or food terms.</w:t>
      </w:r>
      <w:bookmarkEnd w:id="10"/>
    </w:p>
    <w:p>
      <w:pPr>
        <w:pStyle w:val="Heading2"/>
        <w:rPr>
          <w:rFonts w:ascii="Ubuntu" w:hAnsi="Ubuntu"/>
          <w:color w:val="000000"/>
          <w:sz w:val="20"/>
          <w:szCs w:val="20"/>
        </w:rPr>
      </w:pPr>
      <w:bookmarkStart w:id="11" w:name="ingredient-filtering"/>
      <w:r>
        <w:rPr>
          <w:rFonts w:ascii="Ubuntu" w:hAnsi="Ubuntu"/>
          <w:color w:val="000000"/>
          <w:sz w:val="20"/>
          <w:szCs w:val="20"/>
        </w:rPr>
        <w:t>2. Ingredient Filtering</w:t>
      </w:r>
    </w:p>
    <w:p>
      <w:pPr>
        <w:pStyle w:val="FirstParagraph"/>
        <w:rPr>
          <w:rFonts w:ascii="Ubuntu" w:hAnsi="Ubuntu"/>
          <w:color w:val="000000"/>
          <w:sz w:val="20"/>
          <w:szCs w:val="20"/>
        </w:rPr>
      </w:pPr>
      <w:r>
        <w:rPr>
          <w:rFonts w:ascii="Ubuntu" w:hAnsi="Ubuntu"/>
          <w:color w:val="000000"/>
          <w:sz w:val="20"/>
          <w:szCs w:val="20"/>
        </w:rPr>
        <w:t>Not all scraped lines are ingredients. The system uses a hybrid filter:</w:t>
      </w:r>
    </w:p>
    <w:p>
      <w:pPr>
        <w:pStyle w:val="Normal"/>
        <w:numPr>
          <w:ilvl w:val="0"/>
          <w:numId w:val="28"/>
        </w:numPr>
        <w:rPr>
          <w:rFonts w:ascii="Ubuntu" w:hAnsi="Ubuntu"/>
          <w:color w:val="000000"/>
          <w:sz w:val="20"/>
          <w:szCs w:val="20"/>
        </w:rPr>
      </w:pPr>
      <w:r>
        <w:rPr>
          <w:rFonts w:ascii="Ubuntu" w:hAnsi="Ubuntu"/>
          <w:b/>
          <w:bCs/>
          <w:color w:val="000000"/>
          <w:sz w:val="20"/>
          <w:szCs w:val="20"/>
        </w:rPr>
        <w:t>Heuristic classifier:</w:t>
      </w:r>
      <w:r>
        <w:rPr>
          <w:rFonts w:ascii="Ubuntu" w:hAnsi="Ubuntu"/>
          <w:color w:val="000000"/>
          <w:sz w:val="20"/>
          <w:szCs w:val="20"/>
        </w:rPr>
        <w:t xml:space="preserve"> detects numerals, units, or common ingredient tokens.</w:t>
      </w:r>
    </w:p>
    <w:p>
      <w:pPr>
        <w:pStyle w:val="Normal"/>
        <w:numPr>
          <w:ilvl w:val="0"/>
          <w:numId w:val="3"/>
        </w:numPr>
        <w:rPr>
          <w:rFonts w:ascii="Ubuntu" w:hAnsi="Ubuntu"/>
          <w:color w:val="000000"/>
          <w:sz w:val="20"/>
          <w:szCs w:val="20"/>
        </w:rPr>
      </w:pPr>
      <w:r>
        <w:rPr>
          <w:rFonts w:ascii="Ubuntu" w:hAnsi="Ubuntu"/>
          <w:b/>
          <w:bCs/>
          <w:color w:val="000000"/>
          <w:sz w:val="20"/>
          <w:szCs w:val="20"/>
        </w:rPr>
        <w:t>IngredientParser validation:</w:t>
      </w:r>
      <w:r>
        <w:rPr>
          <w:rFonts w:ascii="Ubuntu" w:hAnsi="Ubuntu"/>
          <w:color w:val="000000"/>
          <w:sz w:val="20"/>
          <w:szCs w:val="20"/>
        </w:rPr>
        <w:t xml:space="preserve"> if parsing succeeds and identifies a valid ingredient span, the line is treated as an ingredient.</w:t>
      </w:r>
    </w:p>
    <w:p>
      <w:pPr>
        <w:pStyle w:val="FirstParagraph"/>
        <w:rPr>
          <w:rFonts w:ascii="Ubuntu" w:hAnsi="Ubuntu"/>
          <w:color w:val="000000"/>
          <w:sz w:val="20"/>
          <w:szCs w:val="20"/>
        </w:rPr>
      </w:pPr>
      <w:r>
        <w:rPr>
          <w:rFonts w:ascii="Ubuntu" w:hAnsi="Ubuntu"/>
          <w:color w:val="000000"/>
          <w:sz w:val="20"/>
          <w:szCs w:val="20"/>
        </w:rPr>
        <w:t>This “double gate” reduces accidental extraction of comments such as:</w:t>
      </w:r>
    </w:p>
    <w:p>
      <w:pPr>
        <w:pStyle w:val="BlockText"/>
        <w:rPr>
          <w:rFonts w:ascii="Ubuntu" w:hAnsi="Ubuntu"/>
          <w:color w:val="000000"/>
          <w:sz w:val="20"/>
          <w:szCs w:val="20"/>
        </w:rPr>
      </w:pPr>
      <w:r>
        <w:rPr>
          <w:rFonts w:ascii="Ubuntu" w:hAnsi="Ubuntu"/>
          <w:color w:val="000000"/>
          <w:sz w:val="20"/>
          <w:szCs w:val="20"/>
        </w:rPr>
        <w:t>“</w:t>
      </w:r>
      <w:r>
        <w:rPr>
          <w:rFonts w:ascii="Ubuntu" w:hAnsi="Ubuntu"/>
          <w:color w:val="000000"/>
          <w:sz w:val="20"/>
          <w:szCs w:val="20"/>
        </w:rPr>
        <w:t>This was delicious! I used brown butter.”</w:t>
      </w:r>
      <w:bookmarkEnd w:id="11"/>
    </w:p>
    <w:p>
      <w:pPr>
        <w:pStyle w:val="Heading2"/>
        <w:rPr>
          <w:rFonts w:ascii="Ubuntu" w:hAnsi="Ubuntu"/>
          <w:color w:val="000000"/>
          <w:sz w:val="20"/>
          <w:szCs w:val="20"/>
        </w:rPr>
      </w:pPr>
      <w:bookmarkStart w:id="12" w:name="ingredient-parsing-model"/>
      <w:r>
        <w:rPr>
          <w:rFonts w:ascii="Ubuntu" w:hAnsi="Ubuntu"/>
          <w:color w:val="000000"/>
          <w:sz w:val="20"/>
          <w:szCs w:val="20"/>
        </w:rPr>
        <w:t>3. Ingredient Parsing Model</w:t>
      </w:r>
    </w:p>
    <w:p>
      <w:pPr>
        <w:pStyle w:val="FirstParagraph"/>
        <w:rPr/>
      </w:pPr>
      <w:r>
        <w:rPr>
          <w:rFonts w:ascii="Ubuntu" w:hAnsi="Ubuntu"/>
          <w:color w:val="000000"/>
          <w:sz w:val="20"/>
          <w:szCs w:val="20"/>
        </w:rPr>
        <w:t xml:space="preserve">The </w:t>
      </w:r>
      <w:r>
        <w:rPr>
          <w:rStyle w:val="VerbatimChar"/>
          <w:rFonts w:ascii="Ubuntu" w:hAnsi="Ubuntu"/>
          <w:color w:val="000000"/>
          <w:sz w:val="20"/>
          <w:szCs w:val="20"/>
        </w:rPr>
        <w:t>IngredientParser</w:t>
      </w:r>
      <w:r>
        <w:rPr>
          <w:rFonts w:ascii="Ubuntu" w:hAnsi="Ubuntu"/>
          <w:color w:val="000000"/>
          <w:sz w:val="20"/>
          <w:szCs w:val="20"/>
        </w:rPr>
        <w:t xml:space="preserve"> is a deterministic pattern recognizer that extracts:</w:t>
      </w:r>
    </w:p>
    <w:p>
      <w:pPr>
        <w:pStyle w:val="Normal"/>
        <w:numPr>
          <w:ilvl w:val="0"/>
          <w:numId w:val="29"/>
        </w:numPr>
        <w:rPr>
          <w:rFonts w:ascii="Ubuntu" w:hAnsi="Ubuntu"/>
          <w:color w:val="000000"/>
          <w:sz w:val="20"/>
          <w:szCs w:val="20"/>
        </w:rPr>
      </w:pPr>
      <w:r>
        <w:rPr>
          <w:rFonts w:ascii="Ubuntu" w:hAnsi="Ubuntu"/>
          <w:color w:val="000000"/>
          <w:sz w:val="20"/>
          <w:szCs w:val="20"/>
        </w:rPr>
        <w:t>Quantity (supports decimals and fractional forms),</w:t>
      </w:r>
    </w:p>
    <w:p>
      <w:pPr>
        <w:pStyle w:val="Normal"/>
        <w:numPr>
          <w:ilvl w:val="0"/>
          <w:numId w:val="30"/>
        </w:numPr>
        <w:rPr>
          <w:rFonts w:ascii="Ubuntu" w:hAnsi="Ubuntu"/>
          <w:color w:val="000000"/>
          <w:sz w:val="20"/>
          <w:szCs w:val="20"/>
        </w:rPr>
      </w:pPr>
      <w:r>
        <w:rPr>
          <w:rFonts w:ascii="Ubuntu" w:hAnsi="Ubuntu"/>
          <w:color w:val="000000"/>
          <w:sz w:val="20"/>
          <w:szCs w:val="20"/>
        </w:rPr>
        <w:t>Unit (from a controlled list and fuzzy matches),</w:t>
      </w:r>
    </w:p>
    <w:p>
      <w:pPr>
        <w:pStyle w:val="Normal"/>
        <w:numPr>
          <w:ilvl w:val="0"/>
          <w:numId w:val="31"/>
        </w:numPr>
        <w:rPr>
          <w:rFonts w:ascii="Ubuntu" w:hAnsi="Ubuntu"/>
          <w:color w:val="000000"/>
          <w:sz w:val="20"/>
          <w:szCs w:val="20"/>
        </w:rPr>
      </w:pPr>
      <w:r>
        <w:rPr>
          <w:rFonts w:ascii="Ubuntu" w:hAnsi="Ubuntu"/>
          <w:color w:val="000000"/>
          <w:sz w:val="20"/>
          <w:szCs w:val="20"/>
        </w:rPr>
        <w:t>Ingredient noun phrase,</w:t>
      </w:r>
    </w:p>
    <w:p>
      <w:pPr>
        <w:pStyle w:val="Normal"/>
        <w:numPr>
          <w:ilvl w:val="0"/>
          <w:numId w:val="32"/>
        </w:numPr>
        <w:rPr>
          <w:rFonts w:ascii="Ubuntu" w:hAnsi="Ubuntu"/>
          <w:color w:val="000000"/>
          <w:sz w:val="20"/>
          <w:szCs w:val="20"/>
        </w:rPr>
      </w:pPr>
      <w:r>
        <w:rPr>
          <w:rFonts w:ascii="Ubuntu" w:hAnsi="Ubuntu"/>
          <w:color w:val="000000"/>
          <w:sz w:val="20"/>
          <w:szCs w:val="20"/>
        </w:rPr>
        <w:t>Preparation modifiers (e.g., “chopped finely”),</w:t>
      </w:r>
    </w:p>
    <w:p>
      <w:pPr>
        <w:pStyle w:val="Normal"/>
        <w:numPr>
          <w:ilvl w:val="0"/>
          <w:numId w:val="33"/>
        </w:numPr>
        <w:rPr>
          <w:rFonts w:ascii="Ubuntu" w:hAnsi="Ubuntu"/>
          <w:color w:val="000000"/>
          <w:sz w:val="20"/>
          <w:szCs w:val="20"/>
        </w:rPr>
      </w:pPr>
      <w:r>
        <w:rPr>
          <w:rFonts w:ascii="Ubuntu" w:hAnsi="Ubuntu"/>
          <w:color w:val="000000"/>
          <w:sz w:val="20"/>
          <w:szCs w:val="20"/>
        </w:rPr>
        <w:t>Notes from parentheses.</w:t>
      </w:r>
    </w:p>
    <w:p>
      <w:pPr>
        <w:pStyle w:val="FirstParagraph"/>
        <w:rPr>
          <w:rFonts w:ascii="Ubuntu" w:hAnsi="Ubuntu"/>
          <w:color w:val="000000"/>
          <w:sz w:val="20"/>
          <w:szCs w:val="20"/>
        </w:rPr>
      </w:pPr>
      <w:r>
        <w:rPr>
          <w:rFonts w:ascii="Ubuntu" w:hAnsi="Ubuntu"/>
          <w:color w:val="000000"/>
          <w:sz w:val="20"/>
          <w:szCs w:val="20"/>
        </w:rPr>
        <w:t>The parser enforces several grammar constraints:</w:t>
      </w:r>
    </w:p>
    <w:p>
      <w:pPr>
        <w:pStyle w:val="BodyText"/>
        <w:jc w:val="center"/>
        <w:rPr>
          <w:rFonts w:ascii="Ubuntu" w:hAnsi="Ubuntu"/>
          <w:color w:val="000000"/>
          <w:sz w:val="20"/>
          <w:szCs w:val="20"/>
        </w:rPr>
      </w:pPr>
      <w:r>
        <w:rPr>
          <w:rFonts w:ascii="Ubuntu" w:hAnsi="Ubuntu"/>
          <w:color w:val="000000"/>
          <w:sz w:val="20"/>
          <w:szCs w:val="20"/>
        </w:rPr>
      </w:r>
      <m:oMathPara xmlns:m="http://schemas.openxmlformats.org/officeDocument/2006/math">
        <m:oMathParaPr>
          <m:jc m:val="center"/>
        </m:oMathParaPr>
        <m:oMath>
          <m:m>
            <m:mr>
              <m:e>
                <m:r>
                  <m:rPr>
                    <m:lit/>
                    <m:nor/>
                  </m:rPr>
                  <m:t xml:space="preserve">LINE</m:t>
                </m:r>
              </m:e>
              <m:e>
                <m:r>
                  <m:t xml:space="preserve">→</m:t>
                </m:r>
                <m:r>
                  <m:t xml:space="preserve">Q</m:t>
                </m:r>
                <m:r>
                  <m:t xml:space="preserve">T</m:t>
                </m:r>
                <m:r>
                  <m:t xml:space="preserve">Y</m:t>
                </m:r>
                <m:r>
                  <m:t xml:space="preserve">U</m:t>
                </m:r>
                <m:r>
                  <m:t xml:space="preserve">N</m:t>
                </m:r>
                <m:r>
                  <m:t xml:space="preserve">I</m:t>
                </m:r>
                <m:r>
                  <m:t xml:space="preserve">T</m:t>
                </m:r>
                <m:r>
                  <m:t xml:space="preserve">?</m:t>
                </m:r>
                <m:r>
                  <m:rPr>
                    <m:lit/>
                    <m:nor/>
                  </m:rPr>
                  <m:t xml:space="preserve">“of”</m:t>
                </m:r>
                <m:r>
                  <m:t xml:space="preserve">?</m:t>
                </m:r>
                <m:r>
                  <m:t xml:space="preserve">I</m:t>
                </m:r>
                <m:r>
                  <m:t xml:space="preserve">N</m:t>
                </m:r>
                <m:r>
                  <m:t xml:space="preserve">G</m:t>
                </m:r>
                <m:r>
                  <m:t xml:space="preserve">P</m:t>
                </m:r>
                <m:r>
                  <m:t xml:space="preserve">R</m:t>
                </m:r>
                <m:r>
                  <m:t xml:space="preserve">E</m:t>
                </m:r>
                <m:r>
                  <m:t xml:space="preserve">P</m:t>
                </m:r>
                <m:r>
                  <m:t xml:space="preserve">?</m:t>
                </m:r>
              </m:e>
            </m:mr>
            <m:mr>
              <m:e>
                <m:r>
                  <m:rPr>
                    <m:lit/>
                    <m:nor/>
                  </m:rPr>
                  <m:t xml:space="preserve">QTY</m:t>
                </m:r>
              </m:e>
              <m:e>
                <m:r>
                  <m:t xml:space="preserve">→</m:t>
                </m:r>
                <m:r>
                  <m:rPr>
                    <m:lit/>
                    <m:nor/>
                  </m:rPr>
                  <m:t xml:space="preserve">float</m:t>
                </m:r>
                <m:d>
                  <m:dPr>
                    <m:begChr m:val="|"/>
                    <m:endChr m:val=")"/>
                  </m:dPr>
                  <m:e>
                    <m:f>
                      <m:num>
                        <m:r>
                          <m:t xml:space="preserve">a</m:t>
                        </m:r>
                      </m:num>
                      <m:den>
                        <m:r>
                          <m:t xml:space="preserve">b</m:t>
                        </m:r>
                      </m:den>
                    </m:f>
                  </m:e>
                </m:d>
                <m:r>
                  <m:t xml:space="preserve">a</m:t>
                </m:r>
                <m:f>
                  <m:num>
                    <m:r>
                      <m:t xml:space="preserve">b</m:t>
                    </m:r>
                  </m:num>
                  <m:den>
                    <m:r>
                      <m:t xml:space="preserve">c</m:t>
                    </m:r>
                  </m:den>
                </m:f>
              </m:e>
            </m:mr>
            <m:mr>
              <m:e>
                <m:r>
                  <m:rPr>
                    <m:lit/>
                    <m:nor/>
                  </m:rPr>
                  <m:t xml:space="preserve">PREP</m:t>
                </m:r>
              </m:e>
              <m:e>
                <m:r>
                  <m:t xml:space="preserve">→</m:t>
                </m:r>
                <m:r>
                  <m:rPr>
                    <m:lit/>
                    <m:nor/>
                  </m:rPr>
                  <m:t xml:space="preserve">comma phrase</m:t>
                </m:r>
                <m:r>
                  <m:t xml:space="preserve">∨</m:t>
                </m:r>
                <m:r>
                  <m:rPr>
                    <m:lit/>
                    <m:nor/>
                  </m:rPr>
                  <m:t xml:space="preserve">parenthetical</m:t>
                </m:r>
              </m:e>
            </m:mr>
          </m:m>
        </m:oMath>
      </m:oMathPara>
    </w:p>
    <w:p>
      <w:pPr>
        <w:pStyle w:val="FirstParagraph"/>
        <w:rPr>
          <w:rFonts w:ascii="Ubuntu" w:hAnsi="Ubuntu"/>
          <w:color w:val="000000"/>
          <w:sz w:val="20"/>
          <w:szCs w:val="20"/>
        </w:rPr>
      </w:pPr>
      <w:bookmarkStart w:id="13" w:name="ingredient-parsing-model"/>
      <w:r>
        <w:rPr>
          <w:rFonts w:ascii="Ubuntu" w:hAnsi="Ubuntu"/>
          <w:color w:val="000000"/>
          <w:sz w:val="20"/>
          <w:szCs w:val="20"/>
        </w:rPr>
        <w:t>This produces a structured representation used by later modules.</w:t>
      </w:r>
      <w:bookmarkEnd w:id="13"/>
    </w:p>
    <w:p>
      <w:pPr>
        <w:pStyle w:val="Heading2"/>
        <w:rPr>
          <w:rFonts w:ascii="Ubuntu" w:hAnsi="Ubuntu"/>
          <w:color w:val="000000"/>
          <w:sz w:val="20"/>
          <w:szCs w:val="20"/>
        </w:rPr>
      </w:pPr>
      <w:bookmarkStart w:id="14" w:name="ingredient-normalization"/>
      <w:r>
        <w:rPr>
          <w:rFonts w:ascii="Ubuntu" w:hAnsi="Ubuntu"/>
          <w:color w:val="000000"/>
          <w:sz w:val="20"/>
          <w:szCs w:val="20"/>
        </w:rPr>
        <w:t>4. Ingredient Normalization</w:t>
      </w:r>
    </w:p>
    <w:p>
      <w:pPr>
        <w:pStyle w:val="FirstParagraph"/>
        <w:rPr>
          <w:rFonts w:ascii="Ubuntu" w:hAnsi="Ubuntu"/>
          <w:color w:val="000000"/>
          <w:sz w:val="20"/>
          <w:szCs w:val="20"/>
        </w:rPr>
      </w:pPr>
      <w:r>
        <w:rPr>
          <w:rFonts w:ascii="Ubuntu" w:hAnsi="Ubuntu"/>
          <w:color w:val="000000"/>
          <w:sz w:val="20"/>
          <w:szCs w:val="20"/>
        </w:rPr>
        <w:t>Free-form writing leads to high lexical variance: “all purpose flour”, “AP flour”, “white ap”, “plain flour”, etc.</w:t>
      </w:r>
    </w:p>
    <w:p>
      <w:pPr>
        <w:pStyle w:val="BodyText"/>
        <w:rPr>
          <w:rFonts w:ascii="Ubuntu" w:hAnsi="Ubuntu"/>
          <w:color w:val="000000"/>
          <w:sz w:val="20"/>
          <w:szCs w:val="20"/>
        </w:rPr>
      </w:pPr>
      <w:r>
        <w:rPr>
          <w:rFonts w:ascii="Ubuntu" w:hAnsi="Ubuntu"/>
          <w:color w:val="000000"/>
          <w:sz w:val="20"/>
          <w:szCs w:val="20"/>
        </w:rPr>
        <w:t>The system uses:</w:t>
      </w:r>
    </w:p>
    <w:p>
      <w:pPr>
        <w:pStyle w:val="Normal"/>
        <w:numPr>
          <w:ilvl w:val="0"/>
          <w:numId w:val="34"/>
        </w:numPr>
        <w:rPr/>
      </w:pPr>
      <w:r>
        <w:rPr>
          <w:rFonts w:ascii="Ubuntu" w:hAnsi="Ubuntu"/>
          <w:color w:val="000000"/>
          <w:sz w:val="20"/>
          <w:szCs w:val="20"/>
        </w:rPr>
        <w:t>A large override dictionary (</w:t>
      </w:r>
      <w:r>
        <w:rPr>
          <w:rStyle w:val="VerbatimChar"/>
          <w:rFonts w:ascii="Ubuntu" w:hAnsi="Ubuntu"/>
          <w:color w:val="000000"/>
          <w:sz w:val="20"/>
          <w:szCs w:val="20"/>
        </w:rPr>
        <w:t>NORMALIZATION_OVERRIDES</w:t>
      </w:r>
      <w:r>
        <w:rPr>
          <w:rFonts w:ascii="Ubuntu" w:hAnsi="Ubuntu"/>
          <w:color w:val="000000"/>
          <w:sz w:val="20"/>
          <w:szCs w:val="20"/>
        </w:rPr>
        <w:t>),</w:t>
      </w:r>
    </w:p>
    <w:p>
      <w:pPr>
        <w:pStyle w:val="Normal"/>
        <w:numPr>
          <w:ilvl w:val="0"/>
          <w:numId w:val="35"/>
        </w:numPr>
        <w:rPr>
          <w:rFonts w:ascii="Ubuntu" w:hAnsi="Ubuntu"/>
          <w:color w:val="000000"/>
          <w:sz w:val="20"/>
          <w:szCs w:val="20"/>
        </w:rPr>
      </w:pPr>
      <w:r>
        <w:rPr>
          <w:rFonts w:ascii="Ubuntu" w:hAnsi="Ubuntu"/>
          <w:color w:val="000000"/>
          <w:sz w:val="20"/>
          <w:szCs w:val="20"/>
        </w:rPr>
        <w:t>Lowercasing and cleanup,</w:t>
      </w:r>
    </w:p>
    <w:p>
      <w:pPr>
        <w:pStyle w:val="Normal"/>
        <w:numPr>
          <w:ilvl w:val="0"/>
          <w:numId w:val="36"/>
        </w:numPr>
        <w:rPr>
          <w:rFonts w:ascii="Ubuntu" w:hAnsi="Ubuntu"/>
          <w:color w:val="000000"/>
          <w:sz w:val="20"/>
          <w:szCs w:val="20"/>
        </w:rPr>
      </w:pPr>
      <w:r>
        <w:rPr>
          <w:rFonts w:ascii="Ubuntu" w:hAnsi="Ubuntu"/>
          <w:color w:val="000000"/>
          <w:sz w:val="20"/>
          <w:szCs w:val="20"/>
        </w:rPr>
        <w:t>Multi-token substring matching,</w:t>
      </w:r>
    </w:p>
    <w:p>
      <w:pPr>
        <w:pStyle w:val="Normal"/>
        <w:numPr>
          <w:ilvl w:val="0"/>
          <w:numId w:val="37"/>
        </w:numPr>
        <w:rPr>
          <w:rFonts w:ascii="Ubuntu" w:hAnsi="Ubuntu"/>
          <w:color w:val="000000"/>
          <w:sz w:val="20"/>
          <w:szCs w:val="20"/>
        </w:rPr>
      </w:pPr>
      <w:r>
        <w:rPr>
          <w:rFonts w:ascii="Ubuntu" w:hAnsi="Ubuntu"/>
          <w:color w:val="000000"/>
          <w:sz w:val="20"/>
          <w:szCs w:val="20"/>
        </w:rPr>
        <w:t>Edge-case handling for flour and breadcrumb ambiguity.</w:t>
      </w:r>
    </w:p>
    <w:p>
      <w:pPr>
        <w:pStyle w:val="FirstParagraph"/>
        <w:rPr>
          <w:rFonts w:ascii="Ubuntu" w:hAnsi="Ubuntu"/>
          <w:color w:val="000000"/>
          <w:sz w:val="20"/>
          <w:szCs w:val="20"/>
        </w:rPr>
      </w:pPr>
      <w:r>
        <w:rPr>
          <w:rFonts w:ascii="Ubuntu" w:hAnsi="Ubuntu"/>
          <w:color w:val="000000"/>
          <w:sz w:val="20"/>
          <w:szCs w:val="20"/>
        </w:rPr>
        <w:t xml:space="preserve">Normalization maps surface strings to canonical nodes in the substitution graph (e.g., all-purpose flour </w:t>
      </w:r>
      <w:r>
        <w:rPr>
          <w:rFonts w:ascii="Ubuntu" w:hAnsi="Ubuntu"/>
          <w:color w:val="000000"/>
          <w:sz w:val="20"/>
          <w:szCs w:val="20"/>
        </w:rPr>
      </w:r>
      <m:oMath xmlns:m="http://schemas.openxmlformats.org/officeDocument/2006/math">
        <m:r>
          <m:t xml:space="preserve">→</m:t>
        </m:r>
      </m:oMath>
      <w:r>
        <w:rPr>
          <w:rFonts w:ascii="Ubuntu" w:hAnsi="Ubuntu"/>
          <w:color w:val="000000"/>
          <w:sz w:val="20"/>
          <w:szCs w:val="20"/>
        </w:rPr>
        <w:t xml:space="preserve"> “flour”).</w:t>
      </w:r>
      <w:bookmarkEnd w:id="14"/>
    </w:p>
    <w:p>
      <w:pPr>
        <w:pStyle w:val="Heading2"/>
        <w:rPr>
          <w:rFonts w:ascii="Ubuntu" w:hAnsi="Ubuntu"/>
          <w:color w:val="000000"/>
          <w:sz w:val="20"/>
          <w:szCs w:val="20"/>
        </w:rPr>
      </w:pPr>
      <w:bookmarkStart w:id="15" w:name="substitution-module"/>
      <w:r>
        <w:rPr>
          <w:rFonts w:ascii="Ubuntu" w:hAnsi="Ubuntu"/>
          <w:color w:val="000000"/>
          <w:sz w:val="20"/>
          <w:szCs w:val="20"/>
        </w:rPr>
        <w:t>5. Substitution Module</w:t>
      </w:r>
    </w:p>
    <w:p>
      <w:pPr>
        <w:pStyle w:val="FirstParagraph"/>
        <w:rPr>
          <w:rFonts w:ascii="Ubuntu" w:hAnsi="Ubuntu"/>
          <w:color w:val="000000"/>
          <w:sz w:val="20"/>
          <w:szCs w:val="20"/>
        </w:rPr>
      </w:pPr>
      <w:bookmarkStart w:id="16" w:name="substitution-module"/>
      <w:r>
        <w:rPr>
          <w:rFonts w:ascii="Ubuntu" w:hAnsi="Ubuntu"/>
          <w:color w:val="000000"/>
          <w:sz w:val="20"/>
          <w:szCs w:val="20"/>
        </w:rPr>
        <w:t>The substitution stage is the core of the system and integrates three sub-models described in the next section.</w:t>
      </w:r>
      <w:bookmarkEnd w:id="16"/>
    </w:p>
    <w:p>
      <w:pPr>
        <w:pStyle w:val="Heading2"/>
        <w:rPr>
          <w:rFonts w:ascii="Ubuntu" w:hAnsi="Ubuntu"/>
          <w:color w:val="000000"/>
          <w:sz w:val="20"/>
          <w:szCs w:val="20"/>
        </w:rPr>
      </w:pPr>
      <w:bookmarkStart w:id="17" w:name="instruction-rewriting"/>
      <w:r>
        <w:rPr>
          <w:rFonts w:ascii="Ubuntu" w:hAnsi="Ubuntu"/>
          <w:color w:val="000000"/>
          <w:sz w:val="20"/>
          <w:szCs w:val="20"/>
        </w:rPr>
        <w:t>6. Instruction Rewriting</w:t>
      </w:r>
    </w:p>
    <w:p>
      <w:pPr>
        <w:pStyle w:val="FirstParagraph"/>
        <w:rPr>
          <w:rFonts w:ascii="Ubuntu" w:hAnsi="Ubuntu"/>
          <w:color w:val="000000"/>
          <w:sz w:val="20"/>
          <w:szCs w:val="20"/>
        </w:rPr>
      </w:pPr>
      <w:bookmarkStart w:id="18" w:name="instruction-rewriting"/>
      <w:r>
        <w:rPr>
          <w:rFonts w:ascii="Ubuntu" w:hAnsi="Ubuntu"/>
          <w:color w:val="000000"/>
          <w:sz w:val="20"/>
          <w:szCs w:val="20"/>
        </w:rPr>
        <w:t>After determining the substituted ingredient names, the system rewrites the instructions paragraph by scanning for ingredient mentions and replacing or modifying them based on the substitution list.</w:t>
      </w:r>
      <w:bookmarkEnd w:id="18"/>
    </w:p>
    <w:p>
      <w:pPr>
        <w:pStyle w:val="Heading2"/>
        <w:rPr>
          <w:rFonts w:ascii="Ubuntu" w:hAnsi="Ubuntu"/>
          <w:color w:val="000000"/>
          <w:sz w:val="20"/>
          <w:szCs w:val="20"/>
        </w:rPr>
      </w:pPr>
      <w:bookmarkStart w:id="19" w:name="unified-backend"/>
      <w:r>
        <w:rPr>
          <w:rFonts w:ascii="Ubuntu" w:hAnsi="Ubuntu"/>
          <w:color w:val="000000"/>
          <w:sz w:val="20"/>
          <w:szCs w:val="20"/>
        </w:rPr>
        <w:t>7. Unified Backend</w:t>
      </w:r>
    </w:p>
    <w:p>
      <w:pPr>
        <w:pStyle w:val="FirstParagraph"/>
        <w:rPr>
          <w:rFonts w:ascii="Ubuntu" w:hAnsi="Ubuntu"/>
          <w:color w:val="000000"/>
          <w:sz w:val="20"/>
          <w:szCs w:val="20"/>
        </w:rPr>
      </w:pPr>
      <w:r>
        <w:rPr>
          <w:rFonts w:ascii="Ubuntu" w:hAnsi="Ubuntu"/>
          <w:color w:val="000000"/>
          <w:sz w:val="20"/>
          <w:szCs w:val="20"/>
        </w:rPr>
        <w:t>The entire pipeline is exposed through:</w:t>
      </w:r>
    </w:p>
    <w:p>
      <w:pPr>
        <w:pStyle w:val="Normal"/>
        <w:numPr>
          <w:ilvl w:val="0"/>
          <w:numId w:val="38"/>
        </w:numPr>
        <w:rPr/>
      </w:pPr>
      <w:r>
        <w:rPr>
          <w:rStyle w:val="VerbatimChar"/>
          <w:rFonts w:ascii="Ubuntu" w:hAnsi="Ubuntu"/>
          <w:color w:val="000000"/>
          <w:sz w:val="20"/>
          <w:szCs w:val="20"/>
        </w:rPr>
        <w:t>/process</w:t>
      </w:r>
    </w:p>
    <w:p>
      <w:pPr>
        <w:pStyle w:val="Normal"/>
        <w:numPr>
          <w:ilvl w:val="0"/>
          <w:numId w:val="39"/>
        </w:numPr>
        <w:rPr/>
      </w:pPr>
      <w:r>
        <w:rPr>
          <w:rStyle w:val="VerbatimChar"/>
          <w:rFonts w:ascii="Ubuntu" w:hAnsi="Ubuntu"/>
          <w:color w:val="000000"/>
          <w:sz w:val="20"/>
          <w:szCs w:val="20"/>
        </w:rPr>
        <w:t>/api/parse_recipe</w:t>
      </w:r>
    </w:p>
    <w:p>
      <w:pPr>
        <w:pStyle w:val="FirstParagraph"/>
        <w:rPr>
          <w:rFonts w:ascii="Ubuntu" w:hAnsi="Ubuntu"/>
          <w:color w:val="000000"/>
          <w:sz w:val="20"/>
          <w:szCs w:val="20"/>
        </w:rPr>
      </w:pPr>
      <w:bookmarkStart w:id="20" w:name="unified-backend"/>
      <w:r>
        <w:rPr>
          <w:rFonts w:ascii="Ubuntu" w:hAnsi="Ubuntu"/>
          <w:color w:val="000000"/>
          <w:sz w:val="20"/>
          <w:szCs w:val="20"/>
        </w:rPr>
        <w:t>Both return structured JSON that the Streamlit frontend renders.</w:t>
      </w:r>
      <w:bookmarkEnd w:id="20"/>
    </w:p>
    <w:p>
      <w:pPr>
        <w:pStyle w:val="Heading2"/>
        <w:rPr>
          <w:rFonts w:ascii="Ubuntu" w:hAnsi="Ubuntu"/>
          <w:color w:val="000000"/>
          <w:sz w:val="20"/>
          <w:szCs w:val="20"/>
        </w:rPr>
      </w:pPr>
      <w:bookmarkStart w:id="21" w:name="logging-analytics"/>
      <w:r>
        <w:rPr>
          <w:rFonts w:ascii="Ubuntu" w:hAnsi="Ubuntu"/>
          <w:color w:val="000000"/>
          <w:sz w:val="20"/>
          <w:szCs w:val="20"/>
        </w:rPr>
        <w:t>8. Logging &amp; Analytics</w:t>
      </w:r>
    </w:p>
    <w:p>
      <w:pPr>
        <w:pStyle w:val="FirstParagraph"/>
        <w:rPr/>
      </w:pPr>
      <w:r>
        <w:rPr>
          <w:rFonts w:ascii="Ubuntu" w:hAnsi="Ubuntu"/>
          <w:color w:val="000000"/>
          <w:sz w:val="20"/>
          <w:szCs w:val="20"/>
        </w:rPr>
        <w:t xml:space="preserve">Every call is appended to </w:t>
      </w:r>
      <w:r>
        <w:rPr>
          <w:rStyle w:val="VerbatimChar"/>
          <w:rFonts w:ascii="Ubuntu" w:hAnsi="Ubuntu"/>
          <w:color w:val="000000"/>
          <w:sz w:val="20"/>
          <w:szCs w:val="20"/>
        </w:rPr>
        <w:t>data/prediction_log.jsonl</w:t>
      </w:r>
      <w:r>
        <w:rPr>
          <w:rFonts w:ascii="Ubuntu" w:hAnsi="Ubuntu"/>
          <w:color w:val="000000"/>
          <w:sz w:val="20"/>
          <w:szCs w:val="20"/>
        </w:rPr>
        <w:t>, allowing offline generation of:</w:t>
      </w:r>
    </w:p>
    <w:p>
      <w:pPr>
        <w:pStyle w:val="Normal"/>
        <w:numPr>
          <w:ilvl w:val="0"/>
          <w:numId w:val="40"/>
        </w:numPr>
        <w:rPr>
          <w:rFonts w:ascii="Ubuntu" w:hAnsi="Ubuntu"/>
          <w:color w:val="000000"/>
          <w:sz w:val="20"/>
          <w:szCs w:val="20"/>
        </w:rPr>
      </w:pPr>
      <w:r>
        <w:rPr>
          <w:rFonts w:ascii="Ubuntu" w:hAnsi="Ubuntu"/>
          <w:color w:val="000000"/>
          <w:sz w:val="20"/>
          <w:szCs w:val="20"/>
        </w:rPr>
        <w:t>Confusion matrices,</w:t>
      </w:r>
    </w:p>
    <w:p>
      <w:pPr>
        <w:pStyle w:val="Normal"/>
        <w:numPr>
          <w:ilvl w:val="0"/>
          <w:numId w:val="41"/>
        </w:numPr>
        <w:rPr>
          <w:rFonts w:ascii="Ubuntu" w:hAnsi="Ubuntu"/>
          <w:color w:val="000000"/>
          <w:sz w:val="20"/>
          <w:szCs w:val="20"/>
        </w:rPr>
      </w:pPr>
      <w:r>
        <w:rPr>
          <w:rFonts w:ascii="Ubuntu" w:hAnsi="Ubuntu"/>
          <w:color w:val="000000"/>
          <w:sz w:val="20"/>
          <w:szCs w:val="20"/>
        </w:rPr>
        <w:t>Ingredient coverage charts,</w:t>
      </w:r>
    </w:p>
    <w:p>
      <w:pPr>
        <w:pStyle w:val="Normal"/>
        <w:numPr>
          <w:ilvl w:val="0"/>
          <w:numId w:val="42"/>
        </w:numPr>
        <w:rPr>
          <w:rFonts w:ascii="Ubuntu" w:hAnsi="Ubuntu"/>
          <w:color w:val="000000"/>
          <w:sz w:val="20"/>
          <w:szCs w:val="20"/>
        </w:rPr>
      </w:pPr>
      <w:r>
        <w:rPr>
          <w:rFonts w:ascii="Ubuntu" w:hAnsi="Ubuntu"/>
          <w:color w:val="000000"/>
          <w:sz w:val="20"/>
          <w:szCs w:val="20"/>
        </w:rPr>
        <w:t>Substitution success scores,</w:t>
      </w:r>
    </w:p>
    <w:p>
      <w:pPr>
        <w:pStyle w:val="Normal"/>
        <w:numPr>
          <w:ilvl w:val="0"/>
          <w:numId w:val="43"/>
        </w:numPr>
        <w:rPr>
          <w:rFonts w:ascii="Ubuntu" w:hAnsi="Ubuntu"/>
          <w:color w:val="000000"/>
          <w:sz w:val="20"/>
          <w:szCs w:val="20"/>
        </w:rPr>
      </w:pPr>
      <w:r>
        <w:rPr>
          <w:rFonts w:ascii="Ubuntu" w:hAnsi="Ubuntu"/>
          <w:color w:val="000000"/>
          <w:sz w:val="20"/>
          <w:szCs w:val="20"/>
        </w:rPr>
        <w:t>Token-length histograms,</w:t>
      </w:r>
    </w:p>
    <w:p>
      <w:pPr>
        <w:pStyle w:val="Normal"/>
        <w:numPr>
          <w:ilvl w:val="0"/>
          <w:numId w:val="44"/>
        </w:numPr>
        <w:rPr>
          <w:rFonts w:ascii="Ubuntu" w:hAnsi="Ubuntu"/>
          <w:color w:val="000000"/>
          <w:sz w:val="20"/>
          <w:szCs w:val="20"/>
        </w:rPr>
      </w:pPr>
      <w:bookmarkStart w:id="22" w:name="system-overview"/>
      <w:bookmarkStart w:id="23" w:name="logging-analytics"/>
      <w:r>
        <w:rPr>
          <w:rFonts w:ascii="Ubuntu" w:hAnsi="Ubuntu"/>
          <w:color w:val="000000"/>
          <w:sz w:val="20"/>
          <w:szCs w:val="20"/>
        </w:rPr>
        <w:t>Confidence drop-off curves.</w:t>
      </w:r>
      <w:bookmarkEnd w:id="22"/>
      <w:bookmarkEnd w:id="23"/>
    </w:p>
    <w:p>
      <w:pPr>
        <w:pStyle w:val="Heading1"/>
        <w:rPr>
          <w:rFonts w:ascii="Ubuntu" w:hAnsi="Ubuntu"/>
          <w:color w:val="000000"/>
          <w:sz w:val="20"/>
          <w:szCs w:val="20"/>
        </w:rPr>
      </w:pPr>
      <w:bookmarkStart w:id="24" w:name="model-components-detailed"/>
      <w:r>
        <w:rPr>
          <w:rFonts w:ascii="Ubuntu" w:hAnsi="Ubuntu"/>
          <w:color w:val="000000"/>
          <w:sz w:val="20"/>
          <w:szCs w:val="20"/>
        </w:rPr>
        <w:t>Model Components (Detailed)</w:t>
      </w:r>
    </w:p>
    <w:p>
      <w:pPr>
        <w:pStyle w:val="Heading2"/>
        <w:rPr>
          <w:rFonts w:ascii="Ubuntu" w:hAnsi="Ubuntu"/>
          <w:color w:val="000000"/>
          <w:sz w:val="20"/>
          <w:szCs w:val="20"/>
        </w:rPr>
      </w:pPr>
      <w:bookmarkStart w:id="25" w:name="substitutionpipeline"/>
      <w:bookmarkEnd w:id="25"/>
      <w:r>
        <w:rPr>
          <w:rFonts w:ascii="Ubuntu" w:hAnsi="Ubuntu"/>
          <w:color w:val="000000"/>
          <w:sz w:val="20"/>
          <w:szCs w:val="20"/>
        </w:rPr>
        <w:t>4.1 SubstitutionPipeline</w:t>
      </w:r>
    </w:p>
    <w:p>
      <w:pPr>
        <w:pStyle w:val="FirstParagraph"/>
        <w:rPr/>
      </w:pPr>
      <w:r>
        <w:rPr>
          <w:rFonts w:ascii="Ubuntu" w:hAnsi="Ubuntu"/>
          <w:color w:val="000000"/>
          <w:sz w:val="20"/>
          <w:szCs w:val="20"/>
        </w:rPr>
        <w:t xml:space="preserve">The </w:t>
      </w:r>
      <w:r>
        <w:rPr>
          <w:rStyle w:val="VerbatimChar"/>
          <w:rFonts w:ascii="Ubuntu" w:hAnsi="Ubuntu"/>
          <w:color w:val="000000"/>
          <w:sz w:val="20"/>
          <w:szCs w:val="20"/>
        </w:rPr>
        <w:t>SubstitutionPipeline</w:t>
      </w:r>
      <w:r>
        <w:rPr>
          <w:rFonts w:ascii="Ubuntu" w:hAnsi="Ubuntu"/>
          <w:color w:val="000000"/>
          <w:sz w:val="20"/>
          <w:szCs w:val="20"/>
        </w:rPr>
        <w:t xml:space="preserve"> uses three sources of evidence:</w:t>
      </w:r>
    </w:p>
    <w:p>
      <w:pPr>
        <w:pStyle w:val="Heading3"/>
        <w:rPr>
          <w:rFonts w:ascii="Ubuntu" w:hAnsi="Ubuntu"/>
          <w:color w:val="000000"/>
          <w:sz w:val="20"/>
          <w:szCs w:val="20"/>
        </w:rPr>
      </w:pPr>
      <w:bookmarkStart w:id="26" w:name="a-rule-based-lookup"/>
      <w:r>
        <w:rPr>
          <w:rFonts w:ascii="Ubuntu" w:hAnsi="Ubuntu"/>
          <w:color w:val="000000"/>
          <w:sz w:val="20"/>
          <w:szCs w:val="20"/>
        </w:rPr>
        <w:t>(A) Rule-Based Lookup</w:t>
      </w:r>
    </w:p>
    <w:p>
      <w:pPr>
        <w:pStyle w:val="FirstParagraph"/>
        <w:rPr/>
      </w:pPr>
      <w:r>
        <w:rPr>
          <w:rFonts w:ascii="Ubuntu" w:hAnsi="Ubuntu"/>
          <w:color w:val="000000"/>
          <w:sz w:val="20"/>
          <w:szCs w:val="20"/>
        </w:rPr>
        <w:t xml:space="preserve">Uses </w:t>
      </w:r>
      <w:r>
        <w:rPr>
          <w:rStyle w:val="VerbatimChar"/>
          <w:rFonts w:ascii="Ubuntu" w:hAnsi="Ubuntu"/>
          <w:color w:val="000000"/>
          <w:sz w:val="20"/>
          <w:szCs w:val="20"/>
        </w:rPr>
        <w:t>substitutions.json</w:t>
      </w:r>
      <w:r>
        <w:rPr>
          <w:rFonts w:ascii="Ubuntu" w:hAnsi="Ubuntu"/>
          <w:color w:val="000000"/>
          <w:sz w:val="20"/>
          <w:szCs w:val="20"/>
        </w:rPr>
        <w:t>: a curated mapping of gluten ingredients to gluten-free alternatives. This handles the “exact match” cases such as:</w:t>
      </w:r>
    </w:p>
    <w:p>
      <w:pPr>
        <w:pStyle w:val="BodyText"/>
        <w:jc w:val="center"/>
        <w:rPr>
          <w:rFonts w:ascii="Ubuntu" w:hAnsi="Ubuntu"/>
          <w:color w:val="000000"/>
          <w:sz w:val="20"/>
          <w:szCs w:val="20"/>
        </w:rPr>
      </w:pPr>
      <w:bookmarkStart w:id="27" w:name="a-rule-based-lookup"/>
      <w:r>
        <w:rPr>
          <w:rFonts w:ascii="Ubuntu" w:hAnsi="Ubuntu"/>
          <w:color w:val="000000"/>
          <w:sz w:val="20"/>
          <w:szCs w:val="20"/>
        </w:rPr>
      </w:r>
      <m:oMathPara xmlns:m="http://schemas.openxmlformats.org/officeDocument/2006/math">
        <m:oMathParaPr>
          <m:jc m:val="center"/>
        </m:oMathParaPr>
        <m:oMath>
          <m:r>
            <m:rPr>
              <m:lit/>
              <m:nor/>
            </m:rPr>
            <m:t xml:space="preserve">bread flour</m:t>
          </m:r>
          <m:r>
            <m:t xml:space="preserve">→</m:t>
          </m:r>
          <m:r>
            <m:rPr>
              <m:lit/>
              <m:nor/>
            </m:rPr>
            <m:t xml:space="preserve">gluten-free blend</m:t>
          </m:r>
          <m:r>
            <m:t xml:space="preserve">.</m:t>
          </m:r>
        </m:oMath>
      </m:oMathPara>
      <w:bookmarkEnd w:id="27"/>
    </w:p>
    <w:p>
      <w:pPr>
        <w:pStyle w:val="Heading3"/>
        <w:rPr>
          <w:rFonts w:ascii="Ubuntu" w:hAnsi="Ubuntu"/>
          <w:color w:val="000000"/>
          <w:sz w:val="20"/>
          <w:szCs w:val="20"/>
        </w:rPr>
      </w:pPr>
      <w:bookmarkStart w:id="28" w:name="X61f903b5ffb6005fa357748aaa99ed6a0b8837d"/>
      <w:r>
        <w:rPr>
          <w:rFonts w:ascii="Ubuntu" w:hAnsi="Ubuntu"/>
          <w:color w:val="000000"/>
          <w:sz w:val="20"/>
          <w:szCs w:val="20"/>
        </w:rPr>
        <w:t>(B) Semantic Substitution via BERT Embeddings</w:t>
      </w:r>
    </w:p>
    <w:p>
      <w:pPr>
        <w:pStyle w:val="FirstParagraph"/>
        <w:rPr/>
      </w:pPr>
      <w:r>
        <w:rPr>
          <w:rFonts w:ascii="Ubuntu" w:hAnsi="Ubuntu"/>
          <w:color w:val="000000"/>
          <w:sz w:val="20"/>
          <w:szCs w:val="20"/>
        </w:rPr>
        <w:t xml:space="preserve">The </w:t>
      </w:r>
      <w:r>
        <w:rPr>
          <w:rStyle w:val="VerbatimChar"/>
          <w:rFonts w:ascii="Ubuntu" w:hAnsi="Ubuntu"/>
          <w:color w:val="000000"/>
          <w:sz w:val="20"/>
          <w:szCs w:val="20"/>
        </w:rPr>
        <w:t>BertEmbedder</w:t>
      </w:r>
      <w:r>
        <w:rPr>
          <w:rFonts w:ascii="Ubuntu" w:hAnsi="Ubuntu"/>
          <w:color w:val="000000"/>
          <w:sz w:val="20"/>
          <w:szCs w:val="20"/>
        </w:rPr>
        <w:t xml:space="preserve"> encodes both the ingredient name and all candidate substitutes. The system computes:</w:t>
      </w:r>
    </w:p>
    <w:p>
      <w:pPr>
        <w:pStyle w:val="BodyText"/>
        <w:jc w:val="center"/>
        <w:rPr>
          <w:rFonts w:ascii="Ubuntu" w:hAnsi="Ubuntu"/>
          <w:color w:val="000000"/>
          <w:sz w:val="20"/>
          <w:szCs w:val="20"/>
        </w:rPr>
      </w:pPr>
      <w:r>
        <w:rPr>
          <w:rFonts w:ascii="Ubuntu" w:hAnsi="Ubuntu"/>
          <w:color w:val="000000"/>
          <w:sz w:val="20"/>
          <w:szCs w:val="20"/>
        </w:rPr>
      </w:r>
      <m:oMathPara xmlns:m="http://schemas.openxmlformats.org/officeDocument/2006/math">
        <m:oMathParaPr>
          <m:jc m:val="center"/>
        </m:oMathParaPr>
        <m:oMath>
          <m:r>
            <m:rPr>
              <m:lit/>
              <m:nor/>
            </m:rPr>
            <m:t xml:space="preserve">score</m:t>
          </m:r>
          <m:r>
            <m:t xml:space="preserve">=</m:t>
          </m:r>
          <m:r>
            <m:t xml:space="preserve">cos</m:t>
          </m:r>
          <m:d>
            <m:dPr>
              <m:begChr m:val="("/>
              <m:endChr m:val=")"/>
            </m:dPr>
            <m:e>
              <m:r>
                <m:rPr>
                  <m:lit/>
                  <m:nor/>
                </m:rPr>
                <m:t xml:space="preserve">embed\(ingredient\)</m:t>
              </m:r>
              <m:r>
                <m:t xml:space="preserve">,</m:t>
              </m:r>
              <m:r>
                <m:rPr>
                  <m:lit/>
                  <m:nor/>
                </m:rPr>
                <m:t xml:space="preserve">embed\(candidate\)</m:t>
              </m:r>
            </m:e>
          </m:d>
        </m:oMath>
      </m:oMathPara>
    </w:p>
    <w:p>
      <w:pPr>
        <w:pStyle w:val="FirstParagraph"/>
        <w:rPr>
          <w:rFonts w:ascii="Ubuntu" w:hAnsi="Ubuntu"/>
          <w:color w:val="000000"/>
          <w:sz w:val="20"/>
          <w:szCs w:val="20"/>
        </w:rPr>
      </w:pPr>
      <w:r>
        <w:rPr>
          <w:rFonts w:ascii="Ubuntu" w:hAnsi="Ubuntu"/>
          <w:color w:val="000000"/>
          <w:sz w:val="20"/>
          <w:szCs w:val="20"/>
        </w:rPr>
        <w:t>and ranks candidates by similarity. This captures near-matches such as:</w:t>
      </w:r>
    </w:p>
    <w:p>
      <w:pPr>
        <w:pStyle w:val="BodyText"/>
        <w:jc w:val="center"/>
        <w:rPr>
          <w:rFonts w:ascii="Ubuntu" w:hAnsi="Ubuntu"/>
          <w:color w:val="000000"/>
          <w:sz w:val="20"/>
          <w:szCs w:val="20"/>
        </w:rPr>
      </w:pPr>
      <w:bookmarkStart w:id="29" w:name="X61f903b5ffb6005fa357748aaa99ed6a0b8837d"/>
      <w:r>
        <w:rPr>
          <w:rFonts w:ascii="Ubuntu" w:hAnsi="Ubuntu"/>
          <w:color w:val="000000"/>
          <w:sz w:val="20"/>
          <w:szCs w:val="20"/>
        </w:rPr>
      </w:r>
      <m:oMathPara xmlns:m="http://schemas.openxmlformats.org/officeDocument/2006/math">
        <m:oMathParaPr>
          <m:jc m:val="center"/>
        </m:oMathParaPr>
        <m:oMath>
          <m:r>
            <m:rPr>
              <m:lit/>
              <m:nor/>
            </m:rPr>
            <m:t xml:space="preserve">white AP</m:t>
          </m:r>
          <m:r>
            <m:t xml:space="preserve">→</m:t>
          </m:r>
          <m:r>
            <m:rPr>
              <m:lit/>
              <m:nor/>
            </m:rPr>
            <m:t xml:space="preserve">all-purpose flour</m:t>
          </m:r>
          <m:r>
            <m:t xml:space="preserve">.</m:t>
          </m:r>
        </m:oMath>
      </m:oMathPara>
      <w:bookmarkEnd w:id="29"/>
    </w:p>
    <w:p>
      <w:pPr>
        <w:pStyle w:val="Heading3"/>
        <w:rPr>
          <w:rFonts w:ascii="Ubuntu" w:hAnsi="Ubuntu"/>
          <w:color w:val="000000"/>
          <w:sz w:val="20"/>
          <w:szCs w:val="20"/>
        </w:rPr>
      </w:pPr>
      <w:bookmarkStart w:id="30" w:name="c-gismo-graph-model"/>
      <w:bookmarkEnd w:id="30"/>
      <w:r>
        <w:rPr>
          <w:rFonts w:ascii="Ubuntu" w:hAnsi="Ubuntu"/>
          <w:color w:val="000000"/>
          <w:sz w:val="20"/>
          <w:szCs w:val="20"/>
        </w:rPr>
        <w:t>(C) GISMo Graph Model</w:t>
      </w:r>
    </w:p>
    <w:p>
      <w:pPr>
        <w:pStyle w:val="FirstParagraph"/>
        <w:rPr>
          <w:rFonts w:ascii="Ubuntu" w:hAnsi="Ubuntu"/>
          <w:color w:val="000000"/>
          <w:sz w:val="20"/>
          <w:szCs w:val="20"/>
        </w:rPr>
      </w:pPr>
      <w:r>
        <w:rPr>
          <w:rFonts w:ascii="Ubuntu" w:hAnsi="Ubuntu"/>
          <w:color w:val="000000"/>
          <w:sz w:val="20"/>
          <w:szCs w:val="20"/>
        </w:rPr>
        <w:t>GISMo creates a graph where nodes represent normalized ingredient concepts and edges represent:</w:t>
      </w:r>
    </w:p>
    <w:p>
      <w:pPr>
        <w:pStyle w:val="Normal"/>
        <w:numPr>
          <w:ilvl w:val="0"/>
          <w:numId w:val="45"/>
        </w:numPr>
        <w:rPr>
          <w:rFonts w:ascii="Ubuntu" w:hAnsi="Ubuntu"/>
          <w:color w:val="000000"/>
          <w:sz w:val="20"/>
          <w:szCs w:val="20"/>
        </w:rPr>
      </w:pPr>
      <w:r>
        <w:rPr>
          <w:rFonts w:ascii="Ubuntu" w:hAnsi="Ubuntu"/>
          <w:color w:val="000000"/>
          <w:sz w:val="20"/>
          <w:szCs w:val="20"/>
        </w:rPr>
        <w:t>semantic proximity,</w:t>
      </w:r>
    </w:p>
    <w:p>
      <w:pPr>
        <w:pStyle w:val="Normal"/>
        <w:numPr>
          <w:ilvl w:val="0"/>
          <w:numId w:val="46"/>
        </w:numPr>
        <w:rPr>
          <w:rFonts w:ascii="Ubuntu" w:hAnsi="Ubuntu"/>
          <w:color w:val="000000"/>
          <w:sz w:val="20"/>
          <w:szCs w:val="20"/>
        </w:rPr>
      </w:pPr>
      <w:r>
        <w:rPr>
          <w:rFonts w:ascii="Ubuntu" w:hAnsi="Ubuntu"/>
          <w:color w:val="000000"/>
          <w:sz w:val="20"/>
          <w:szCs w:val="20"/>
        </w:rPr>
        <w:t>rule-derived substitute relationships,</w:t>
      </w:r>
    </w:p>
    <w:p>
      <w:pPr>
        <w:pStyle w:val="Normal"/>
        <w:numPr>
          <w:ilvl w:val="0"/>
          <w:numId w:val="47"/>
        </w:numPr>
        <w:rPr>
          <w:rFonts w:ascii="Ubuntu" w:hAnsi="Ubuntu"/>
          <w:color w:val="000000"/>
          <w:sz w:val="20"/>
          <w:szCs w:val="20"/>
        </w:rPr>
      </w:pPr>
      <w:r>
        <w:rPr>
          <w:rFonts w:ascii="Ubuntu" w:hAnsi="Ubuntu"/>
          <w:color w:val="000000"/>
          <w:sz w:val="20"/>
          <w:szCs w:val="20"/>
        </w:rPr>
        <w:t>override-based equivalence.</w:t>
      </w:r>
    </w:p>
    <w:p>
      <w:pPr>
        <w:pStyle w:val="FirstParagraph"/>
        <w:numPr>
          <w:ilvl w:val="0"/>
          <w:numId w:val="48"/>
        </w:numPr>
        <w:rPr>
          <w:rFonts w:ascii="Ubuntu" w:hAnsi="Ubuntu"/>
          <w:color w:val="000000"/>
          <w:sz w:val="20"/>
          <w:szCs w:val="20"/>
        </w:rPr>
      </w:pPr>
      <w:r>
        <w:rPr>
          <w:rFonts w:ascii="Ubuntu" w:hAnsi="Ubuntu"/>
          <w:color w:val="000000"/>
          <w:sz w:val="20"/>
          <w:szCs w:val="20"/>
        </w:rPr>
        <w:t>We load a curated graph of ingredients and substitution edges. Each candidate receives a combined:</w:t>
      </w:r>
    </w:p>
    <w:p>
      <w:pPr>
        <w:pStyle w:val="BodyText"/>
        <w:numPr>
          <w:ilvl w:val="0"/>
          <w:numId w:val="49"/>
        </w:numPr>
        <w:jc w:val="center"/>
        <w:rPr>
          <w:rFonts w:ascii="Ubuntu" w:hAnsi="Ubuntu"/>
          <w:color w:val="000000"/>
          <w:sz w:val="20"/>
          <w:szCs w:val="20"/>
        </w:rPr>
      </w:pPr>
      <w:r>
        <w:rPr>
          <w:rFonts w:ascii="Ubuntu" w:hAnsi="Ubuntu"/>
          <w:color w:val="000000"/>
          <w:sz w:val="20"/>
          <w:szCs w:val="20"/>
        </w:rPr>
      </w:r>
      <m:oMathPara xmlns:m="http://schemas.openxmlformats.org/officeDocument/2006/math">
        <m:oMathParaPr>
          <m:jc m:val="center"/>
        </m:oMathParaPr>
        <m:oMath>
          <m:r>
            <m:rPr>
              <m:lit/>
              <m:nor/>
            </m:rPr>
            <m:t xml:space="preserve">score</m:t>
          </m:r>
          <m:r>
            <m:t xml:space="preserve">=</m:t>
          </m:r>
          <m:r>
            <m:t xml:space="preserve">α</m:t>
          </m:r>
          <m:r>
            <m:t xml:space="preserve">⋅</m:t>
          </m:r>
          <m:r>
            <m:rPr>
              <m:lit/>
              <m:nor/>
            </m:rPr>
            <m:t xml:space="preserve">semantic_sim</m:t>
          </m:r>
          <m:r>
            <m:t xml:space="preserve">+</m:t>
          </m:r>
          <m:r>
            <m:t xml:space="preserve">β</m:t>
          </m:r>
          <m:r>
            <m:t xml:space="preserve">⋅</m:t>
          </m:r>
          <m:r>
            <m:rPr>
              <m:lit/>
              <m:nor/>
            </m:rPr>
            <m:t xml:space="preserve">graph_affinity</m:t>
          </m:r>
          <m:r>
            <m:t xml:space="preserve">+</m:t>
          </m:r>
          <m:r>
            <m:t xml:space="preserve">γ</m:t>
          </m:r>
          <m:r>
            <m:t xml:space="preserve">⋅</m:t>
          </m:r>
          <m:r>
            <m:rPr>
              <m:lit/>
              <m:nor/>
            </m:rPr>
            <m:t xml:space="preserve">GF_suitability</m:t>
          </m:r>
          <m:r>
            <m:t xml:space="preserve">.</m:t>
          </m:r>
        </m:oMath>
      </m:oMathPara>
    </w:p>
    <w:p>
      <w:pPr>
        <w:pStyle w:val="Heading4"/>
        <w:rPr>
          <w:rFonts w:ascii="Ubuntu" w:hAnsi="Ubuntu"/>
          <w:b/>
          <w:bCs/>
          <w:color w:val="000000"/>
          <w:sz w:val="20"/>
          <w:szCs w:val="20"/>
        </w:rPr>
      </w:pPr>
      <w:bookmarkStart w:id="31" w:name="ingredient-parser."/>
      <w:r>
        <w:rPr>
          <w:rFonts w:ascii="Ubuntu" w:hAnsi="Ubuntu"/>
          <w:b/>
          <w:bCs/>
          <w:i w:val="false"/>
          <w:iCs w:val="false"/>
          <w:color w:val="000000"/>
          <w:sz w:val="20"/>
          <w:szCs w:val="20"/>
        </w:rPr>
        <w:t>Ingredient</w:t>
      </w:r>
      <w:r>
        <w:rPr>
          <w:rFonts w:ascii="Ubuntu" w:hAnsi="Ubuntu"/>
          <w:b/>
          <w:bCs/>
          <w:color w:val="000000"/>
          <w:sz w:val="20"/>
          <w:szCs w:val="20"/>
        </w:rPr>
        <w:t xml:space="preserve"> P</w:t>
      </w:r>
      <w:r>
        <w:rPr>
          <w:rFonts w:ascii="Ubuntu" w:hAnsi="Ubuntu"/>
          <w:b/>
          <w:bCs/>
          <w:i w:val="false"/>
          <w:iCs w:val="false"/>
          <w:color w:val="000000"/>
          <w:sz w:val="20"/>
          <w:szCs w:val="20"/>
        </w:rPr>
        <w:t>arser.</w:t>
      </w:r>
    </w:p>
    <w:p>
      <w:pPr>
        <w:pStyle w:val="FirstParagraph"/>
        <w:rPr>
          <w:rFonts w:ascii="Ubuntu" w:hAnsi="Ubuntu"/>
          <w:color w:val="000000"/>
          <w:sz w:val="20"/>
          <w:szCs w:val="20"/>
        </w:rPr>
      </w:pPr>
      <w:r>
        <w:rPr>
          <w:rFonts w:ascii="Ubuntu" w:hAnsi="Ubuntu"/>
          <w:color w:val="000000"/>
          <w:sz w:val="20"/>
          <w:szCs w:val="20"/>
        </w:rPr>
        <w:t>In fallback substitution, a BFS-like traversal finds reachable substitute nodes, then ranking is refined using embedding similarity. This enables “creative” but grounded substitutions. An attention-inspired parser splits raw lines into:</w:t>
      </w:r>
    </w:p>
    <w:p>
      <w:pPr>
        <w:pStyle w:val="BodyText"/>
        <w:jc w:val="center"/>
        <w:rPr>
          <w:rFonts w:ascii="Ubuntu" w:hAnsi="Ubuntu"/>
          <w:color w:val="000000"/>
          <w:sz w:val="20"/>
          <w:szCs w:val="20"/>
        </w:rPr>
      </w:pPr>
      <w:r>
        <w:rPr>
          <w:rFonts w:ascii="Ubuntu" w:hAnsi="Ubuntu"/>
          <w:color w:val="000000"/>
          <w:sz w:val="20"/>
          <w:szCs w:val="20"/>
        </w:rPr>
      </w:r>
      <m:oMathPara xmlns:m="http://schemas.openxmlformats.org/officeDocument/2006/math">
        <m:oMathParaPr>
          <m:jc m:val="center"/>
        </m:oMathParaPr>
        <m:oMath>
          <m:r>
            <m:t xml:space="preserve">{</m:t>
          </m:r>
          <m:r>
            <m:rPr>
              <m:lit/>
              <m:nor/>
            </m:rPr>
            <m:t xml:space="preserve">quantity</m:t>
          </m:r>
          <m:r>
            <m:t xml:space="preserve">,</m:t>
          </m:r>
          <m:r>
            <m:rPr>
              <m:lit/>
              <m:nor/>
            </m:rPr>
            <m:t xml:space="preserve">unit</m:t>
          </m:r>
          <m:r>
            <m:t xml:space="preserve">,</m:t>
          </m:r>
          <m:r>
            <m:rPr>
              <m:lit/>
              <m:nor/>
            </m:rPr>
            <m:t xml:space="preserve">name</m:t>
          </m:r>
          <m:r>
            <m:t xml:space="preserve">}</m:t>
          </m:r>
        </m:oMath>
      </m:oMathPara>
    </w:p>
    <w:p>
      <w:pPr>
        <w:pStyle w:val="FirstParagraph"/>
        <w:rPr>
          <w:rFonts w:ascii="Ubuntu" w:hAnsi="Ubuntu"/>
          <w:b w:val="false"/>
          <w:bCs w:val="false"/>
          <w:color w:val="000000"/>
          <w:sz w:val="20"/>
          <w:szCs w:val="20"/>
        </w:rPr>
      </w:pPr>
      <w:bookmarkStart w:id="32" w:name="ingredient-parser."/>
      <w:r>
        <w:rPr>
          <w:rFonts w:ascii="Ubuntu" w:hAnsi="Ubuntu"/>
          <w:b w:val="false"/>
          <w:bCs w:val="false"/>
          <w:color w:val="000000"/>
          <w:sz w:val="20"/>
          <w:szCs w:val="20"/>
        </w:rPr>
        <w:t>This dramatically improves rule stability.</w:t>
      </w:r>
      <w:bookmarkEnd w:id="32"/>
    </w:p>
    <w:p>
      <w:pPr>
        <w:pStyle w:val="FirstParagraph"/>
        <w:rPr>
          <w:rFonts w:ascii="Ubuntu" w:hAnsi="Ubuntu"/>
          <w:color w:val="000000"/>
          <w:sz w:val="20"/>
          <w:szCs w:val="20"/>
        </w:rPr>
      </w:pPr>
      <w:r>
        <w:rPr>
          <w:rFonts w:ascii="Ubuntu" w:hAnsi="Ubuntu"/>
          <w:color w:val="000000"/>
          <w:sz w:val="20"/>
          <w:szCs w:val="20"/>
        </w:rPr>
      </w:r>
      <w:bookmarkStart w:id="33" w:name="substitutionpipeline"/>
      <w:bookmarkStart w:id="34" w:name="c-gismo-graph-model"/>
      <w:bookmarkStart w:id="35" w:name="substitutionpipeline"/>
      <w:bookmarkStart w:id="36" w:name="c-gismo-graph-model"/>
      <w:bookmarkEnd w:id="35"/>
      <w:bookmarkEnd w:id="36"/>
    </w:p>
    <w:p>
      <w:pPr>
        <w:pStyle w:val="Heading2"/>
        <w:rPr>
          <w:rFonts w:ascii="Ubuntu" w:hAnsi="Ubuntu"/>
          <w:color w:val="000000"/>
          <w:sz w:val="20"/>
          <w:szCs w:val="20"/>
        </w:rPr>
      </w:pPr>
      <w:bookmarkStart w:id="37" w:name="instruction-rewriter-share-like"/>
      <w:r>
        <w:rPr>
          <w:rFonts w:ascii="Ubuntu" w:hAnsi="Ubuntu"/>
          <w:color w:val="000000"/>
          <w:sz w:val="20"/>
          <w:szCs w:val="20"/>
        </w:rPr>
        <w:t>4.2 Instruction Rewriter (SHARE-like)</w:t>
      </w:r>
    </w:p>
    <w:p>
      <w:pPr>
        <w:pStyle w:val="FirstParagraph"/>
        <w:rPr>
          <w:rFonts w:ascii="Ubuntu" w:hAnsi="Ubuntu"/>
          <w:color w:val="000000"/>
          <w:sz w:val="20"/>
          <w:szCs w:val="20"/>
        </w:rPr>
      </w:pPr>
      <w:r>
        <w:rPr>
          <w:rFonts w:ascii="Ubuntu" w:hAnsi="Ubuntu"/>
          <w:color w:val="000000"/>
          <w:sz w:val="20"/>
          <w:szCs w:val="20"/>
        </w:rPr>
        <w:t>This module rewrites text by:</w:t>
      </w:r>
    </w:p>
    <w:p>
      <w:pPr>
        <w:pStyle w:val="Normal"/>
        <w:numPr>
          <w:ilvl w:val="0"/>
          <w:numId w:val="50"/>
        </w:numPr>
        <w:rPr>
          <w:rFonts w:ascii="Ubuntu" w:hAnsi="Ubuntu"/>
          <w:color w:val="000000"/>
          <w:sz w:val="20"/>
          <w:szCs w:val="20"/>
        </w:rPr>
      </w:pPr>
      <w:r>
        <w:rPr>
          <w:rFonts w:ascii="Ubuntu" w:hAnsi="Ubuntu"/>
          <w:color w:val="000000"/>
          <w:sz w:val="20"/>
          <w:szCs w:val="20"/>
        </w:rPr>
        <w:t>tokenizing the instructions,</w:t>
      </w:r>
    </w:p>
    <w:p>
      <w:pPr>
        <w:pStyle w:val="Normal"/>
        <w:numPr>
          <w:ilvl w:val="0"/>
          <w:numId w:val="51"/>
        </w:numPr>
        <w:rPr>
          <w:rFonts w:ascii="Ubuntu" w:hAnsi="Ubuntu"/>
          <w:color w:val="000000"/>
          <w:sz w:val="20"/>
          <w:szCs w:val="20"/>
        </w:rPr>
      </w:pPr>
      <w:r>
        <w:rPr>
          <w:rFonts w:ascii="Ubuntu" w:hAnsi="Ubuntu"/>
          <w:color w:val="000000"/>
          <w:sz w:val="20"/>
          <w:szCs w:val="20"/>
        </w:rPr>
        <w:t>identifying ingredient mentions using fuzzy substring match,</w:t>
      </w:r>
    </w:p>
    <w:p>
      <w:pPr>
        <w:pStyle w:val="Normal"/>
        <w:numPr>
          <w:ilvl w:val="0"/>
          <w:numId w:val="52"/>
        </w:numPr>
        <w:rPr>
          <w:rFonts w:ascii="Ubuntu" w:hAnsi="Ubuntu"/>
          <w:color w:val="000000"/>
          <w:sz w:val="20"/>
          <w:szCs w:val="20"/>
        </w:rPr>
      </w:pPr>
      <w:r>
        <w:rPr>
          <w:rFonts w:ascii="Ubuntu" w:hAnsi="Ubuntu"/>
          <w:color w:val="000000"/>
          <w:sz w:val="20"/>
          <w:szCs w:val="20"/>
        </w:rPr>
        <w:t>replacing with substituted names preserving plurality or form,</w:t>
      </w:r>
    </w:p>
    <w:p>
      <w:pPr>
        <w:pStyle w:val="Normal"/>
        <w:numPr>
          <w:ilvl w:val="0"/>
          <w:numId w:val="53"/>
        </w:numPr>
        <w:rPr>
          <w:rFonts w:ascii="Ubuntu" w:hAnsi="Ubuntu"/>
          <w:color w:val="000000"/>
          <w:sz w:val="20"/>
          <w:szCs w:val="20"/>
        </w:rPr>
      </w:pPr>
      <w:r>
        <w:rPr>
          <w:rFonts w:ascii="Ubuntu" w:hAnsi="Ubuntu"/>
          <w:color w:val="000000"/>
          <w:sz w:val="20"/>
          <w:szCs w:val="20"/>
        </w:rPr>
        <w:t>leaving non-food tokens untouched.</w:t>
      </w:r>
    </w:p>
    <w:p>
      <w:pPr>
        <w:pStyle w:val="FirstParagraph"/>
        <w:rPr>
          <w:rFonts w:ascii="Ubuntu" w:hAnsi="Ubuntu"/>
          <w:color w:val="000000"/>
          <w:sz w:val="20"/>
          <w:szCs w:val="20"/>
        </w:rPr>
      </w:pPr>
      <w:r>
        <w:rPr>
          <w:rFonts w:ascii="Ubuntu" w:hAnsi="Ubuntu"/>
          <w:color w:val="000000"/>
          <w:sz w:val="20"/>
          <w:szCs w:val="20"/>
        </w:rPr>
        <w:t>Example:</w:t>
      </w:r>
    </w:p>
    <w:p>
      <w:pPr>
        <w:pStyle w:val="BlockText"/>
        <w:rPr/>
      </w:pPr>
      <w:r>
        <w:rPr>
          <w:rStyle w:val="VerbatimChar"/>
          <w:rFonts w:ascii="Ubuntu" w:hAnsi="Ubuntu"/>
          <w:color w:val="000000"/>
          <w:sz w:val="20"/>
          <w:szCs w:val="20"/>
        </w:rPr>
        <w:t>Fold the flour into the butter mixture</w:t>
      </w:r>
      <w:r>
        <w:rPr>
          <w:rFonts w:ascii="Ubuntu" w:hAnsi="Ubuntu"/>
          <w:color w:val="000000"/>
          <w:sz w:val="20"/>
          <w:szCs w:val="20"/>
        </w:rPr>
        <w:t xml:space="preserve"> </w:t>
      </w:r>
      <w:r>
        <w:rPr>
          <w:rFonts w:ascii="Ubuntu" w:hAnsi="Ubuntu"/>
          <w:color w:val="000000"/>
          <w:sz w:val="20"/>
          <w:szCs w:val="20"/>
        </w:rPr>
      </w:r>
      <m:oMath xmlns:m="http://schemas.openxmlformats.org/officeDocument/2006/math">
        <m:r>
          <m:t xml:space="preserve">→</m:t>
        </m:r>
      </m:oMath>
      <w:r>
        <w:rPr>
          <w:rFonts w:ascii="Ubuntu" w:hAnsi="Ubuntu"/>
          <w:color w:val="000000"/>
          <w:sz w:val="20"/>
          <w:szCs w:val="20"/>
        </w:rPr>
        <w:t xml:space="preserve"> </w:t>
      </w:r>
      <w:r>
        <w:rPr>
          <w:rStyle w:val="VerbatimChar"/>
          <w:rFonts w:ascii="Ubuntu" w:hAnsi="Ubuntu"/>
          <w:color w:val="000000"/>
          <w:sz w:val="20"/>
          <w:szCs w:val="20"/>
        </w:rPr>
        <w:t>Fold the gluten-free blend into the butter mixture.</w:t>
      </w:r>
      <w:bookmarkEnd w:id="37"/>
    </w:p>
    <w:p>
      <w:pPr>
        <w:pStyle w:val="Heading2"/>
        <w:rPr>
          <w:rFonts w:ascii="Ubuntu" w:hAnsi="Ubuntu"/>
          <w:color w:val="000000"/>
          <w:sz w:val="20"/>
          <w:szCs w:val="20"/>
        </w:rPr>
      </w:pPr>
      <w:bookmarkStart w:id="38" w:name="unified-api"/>
      <w:r>
        <w:rPr>
          <w:rFonts w:ascii="Ubuntu" w:hAnsi="Ubuntu"/>
          <w:color w:val="000000"/>
          <w:sz w:val="20"/>
          <w:szCs w:val="20"/>
        </w:rPr>
        <w:t>4.3 Unified API</w:t>
      </w:r>
    </w:p>
    <w:p>
      <w:pPr>
        <w:pStyle w:val="FirstParagraph"/>
        <w:rPr>
          <w:rFonts w:ascii="Ubuntu" w:hAnsi="Ubuntu"/>
          <w:color w:val="000000"/>
          <w:sz w:val="20"/>
          <w:szCs w:val="20"/>
        </w:rPr>
      </w:pPr>
      <w:bookmarkStart w:id="39" w:name="unified-api"/>
      <w:r>
        <w:rPr>
          <w:rFonts w:ascii="Ubuntu" w:hAnsi="Ubuntu"/>
          <w:color w:val="000000"/>
          <w:sz w:val="20"/>
          <w:szCs w:val="20"/>
        </w:rPr>
        <w:t>The backend is implemented in FastAPI and loads all models lazily into a registry. It logs each processed recipe to JSONL, ensures that ingredient detection and parsing are consistent, and standardizes semantic substitution returns including confidence score and “changed vs unchanged” flags.</w:t>
      </w:r>
      <w:bookmarkEnd w:id="39"/>
    </w:p>
    <w:p>
      <w:pPr>
        <w:pStyle w:val="Heading2"/>
        <w:rPr>
          <w:rFonts w:ascii="Ubuntu" w:hAnsi="Ubuntu"/>
          <w:color w:val="000000"/>
          <w:sz w:val="20"/>
          <w:szCs w:val="20"/>
        </w:rPr>
      </w:pPr>
      <w:bookmarkStart w:id="40" w:name="frontend"/>
      <w:r>
        <w:rPr>
          <w:rFonts w:ascii="Ubuntu" w:hAnsi="Ubuntu"/>
          <w:color w:val="000000"/>
          <w:sz w:val="20"/>
          <w:szCs w:val="20"/>
        </w:rPr>
        <w:t>4.4 Frontend</w:t>
      </w:r>
    </w:p>
    <w:p>
      <w:pPr>
        <w:pStyle w:val="FirstParagraph"/>
        <w:rPr>
          <w:rFonts w:ascii="Ubuntu" w:hAnsi="Ubuntu"/>
          <w:color w:val="000000"/>
          <w:sz w:val="20"/>
          <w:szCs w:val="20"/>
        </w:rPr>
      </w:pPr>
      <w:r>
        <w:rPr>
          <w:rFonts w:ascii="Ubuntu" w:hAnsi="Ubuntu"/>
          <w:color w:val="000000"/>
          <w:sz w:val="20"/>
          <w:szCs w:val="20"/>
        </w:rPr>
        <w:t>Built in Streamlit, the frontend:</w:t>
      </w:r>
    </w:p>
    <w:p>
      <w:pPr>
        <w:pStyle w:val="Normal"/>
        <w:numPr>
          <w:ilvl w:val="0"/>
          <w:numId w:val="54"/>
        </w:numPr>
        <w:rPr>
          <w:rFonts w:ascii="Ubuntu" w:hAnsi="Ubuntu"/>
          <w:color w:val="000000"/>
          <w:sz w:val="20"/>
          <w:szCs w:val="20"/>
        </w:rPr>
      </w:pPr>
      <w:r>
        <w:rPr>
          <w:rFonts w:ascii="Ubuntu" w:hAnsi="Ubuntu"/>
          <w:color w:val="000000"/>
          <w:sz w:val="20"/>
          <w:szCs w:val="20"/>
        </w:rPr>
        <w:t>Accepts ingredients, text, or URL,</w:t>
      </w:r>
    </w:p>
    <w:p>
      <w:pPr>
        <w:pStyle w:val="Normal"/>
        <w:numPr>
          <w:ilvl w:val="0"/>
          <w:numId w:val="55"/>
        </w:numPr>
        <w:rPr>
          <w:rFonts w:ascii="Ubuntu" w:hAnsi="Ubuntu"/>
          <w:color w:val="000000"/>
          <w:sz w:val="20"/>
          <w:szCs w:val="20"/>
        </w:rPr>
      </w:pPr>
      <w:r>
        <w:rPr>
          <w:rFonts w:ascii="Ubuntu" w:hAnsi="Ubuntu"/>
          <w:color w:val="000000"/>
          <w:sz w:val="20"/>
          <w:szCs w:val="20"/>
        </w:rPr>
        <w:t>Displays parsed ingredient table,</w:t>
      </w:r>
    </w:p>
    <w:p>
      <w:pPr>
        <w:pStyle w:val="Normal"/>
        <w:numPr>
          <w:ilvl w:val="0"/>
          <w:numId w:val="56"/>
        </w:numPr>
        <w:rPr>
          <w:rFonts w:ascii="Ubuntu" w:hAnsi="Ubuntu"/>
          <w:color w:val="000000"/>
          <w:sz w:val="20"/>
          <w:szCs w:val="20"/>
        </w:rPr>
      </w:pPr>
      <w:r>
        <w:rPr>
          <w:rFonts w:ascii="Ubuntu" w:hAnsi="Ubuntu"/>
          <w:color w:val="000000"/>
          <w:sz w:val="20"/>
          <w:szCs w:val="20"/>
        </w:rPr>
        <w:t>Shows substitution results and statuses,</w:t>
      </w:r>
    </w:p>
    <w:p>
      <w:pPr>
        <w:pStyle w:val="Normal"/>
        <w:numPr>
          <w:ilvl w:val="0"/>
          <w:numId w:val="57"/>
        </w:numPr>
        <w:rPr>
          <w:rFonts w:ascii="Ubuntu" w:hAnsi="Ubuntu"/>
          <w:color w:val="000000"/>
          <w:sz w:val="20"/>
          <w:szCs w:val="20"/>
        </w:rPr>
      </w:pPr>
      <w:r>
        <w:rPr>
          <w:rFonts w:ascii="Ubuntu" w:hAnsi="Ubuntu"/>
          <w:color w:val="000000"/>
          <w:sz w:val="20"/>
          <w:szCs w:val="20"/>
        </w:rPr>
        <w:t>Renders rewritten instructions,</w:t>
      </w:r>
    </w:p>
    <w:p>
      <w:pPr>
        <w:pStyle w:val="Normal"/>
        <w:numPr>
          <w:ilvl w:val="0"/>
          <w:numId w:val="58"/>
        </w:numPr>
        <w:rPr>
          <w:rFonts w:ascii="Ubuntu" w:hAnsi="Ubuntu"/>
          <w:color w:val="000000"/>
          <w:sz w:val="20"/>
          <w:szCs w:val="20"/>
        </w:rPr>
      </w:pPr>
      <w:bookmarkStart w:id="41" w:name="model-components-detailed"/>
      <w:bookmarkStart w:id="42" w:name="frontend"/>
      <w:r>
        <w:rPr>
          <w:rFonts w:ascii="Ubuntu" w:hAnsi="Ubuntu"/>
          <w:color w:val="000000"/>
          <w:sz w:val="20"/>
          <w:szCs w:val="20"/>
        </w:rPr>
        <w:t>Allows exporting data.</w:t>
      </w:r>
      <w:bookmarkEnd w:id="41"/>
      <w:bookmarkEnd w:id="42"/>
    </w:p>
    <w:p>
      <w:pPr>
        <w:pStyle w:val="Heading1"/>
        <w:rPr>
          <w:rFonts w:ascii="Ubuntu" w:hAnsi="Ubuntu"/>
          <w:color w:val="000000"/>
          <w:sz w:val="20"/>
          <w:szCs w:val="20"/>
        </w:rPr>
      </w:pPr>
      <w:bookmarkStart w:id="43" w:name="implementation-details"/>
      <w:r>
        <w:rPr>
          <w:rFonts w:ascii="Ubuntu" w:hAnsi="Ubuntu"/>
          <w:color w:val="000000"/>
          <w:sz w:val="20"/>
          <w:szCs w:val="20"/>
        </w:rPr>
        <w:t>Implementation Details</w:t>
      </w:r>
    </w:p>
    <w:p>
      <w:pPr>
        <w:pStyle w:val="Heading2"/>
        <w:rPr>
          <w:rFonts w:ascii="Ubuntu" w:hAnsi="Ubuntu"/>
          <w:color w:val="000000"/>
          <w:sz w:val="20"/>
          <w:szCs w:val="20"/>
        </w:rPr>
      </w:pPr>
      <w:bookmarkStart w:id="44" w:name="data-structures"/>
      <w:r>
        <w:rPr>
          <w:rFonts w:ascii="Ubuntu" w:hAnsi="Ubuntu"/>
          <w:color w:val="000000"/>
          <w:sz w:val="20"/>
          <w:szCs w:val="20"/>
        </w:rPr>
        <w:t>5.1 Data Structures</w:t>
      </w:r>
    </w:p>
    <w:p>
      <w:pPr>
        <w:pStyle w:val="Normal"/>
        <w:numPr>
          <w:ilvl w:val="0"/>
          <w:numId w:val="59"/>
        </w:numPr>
        <w:rPr/>
      </w:pPr>
      <w:r>
        <w:rPr>
          <w:rFonts w:ascii="Ubuntu" w:hAnsi="Ubuntu"/>
          <w:color w:val="000000"/>
          <w:sz w:val="20"/>
          <w:szCs w:val="20"/>
        </w:rPr>
        <w:t xml:space="preserve">All ingredient detections use dictionaries of fields: </w:t>
      </w:r>
      <w:r>
        <w:rPr>
          <w:rStyle w:val="VerbatimChar"/>
          <w:rFonts w:ascii="Ubuntu" w:hAnsi="Ubuntu"/>
          <w:color w:val="000000"/>
          <w:sz w:val="20"/>
          <w:szCs w:val="20"/>
        </w:rPr>
        <w:t>quantity</w:t>
      </w:r>
      <w:r>
        <w:rPr>
          <w:rFonts w:ascii="Ubuntu" w:hAnsi="Ubuntu"/>
          <w:color w:val="000000"/>
          <w:sz w:val="20"/>
          <w:szCs w:val="20"/>
        </w:rPr>
        <w:t xml:space="preserve">, </w:t>
      </w:r>
      <w:r>
        <w:rPr>
          <w:rStyle w:val="VerbatimChar"/>
          <w:rFonts w:ascii="Ubuntu" w:hAnsi="Ubuntu"/>
          <w:color w:val="000000"/>
          <w:sz w:val="20"/>
          <w:szCs w:val="20"/>
        </w:rPr>
        <w:t>unit</w:t>
      </w:r>
      <w:r>
        <w:rPr>
          <w:rFonts w:ascii="Ubuntu" w:hAnsi="Ubuntu"/>
          <w:color w:val="000000"/>
          <w:sz w:val="20"/>
          <w:szCs w:val="20"/>
        </w:rPr>
        <w:t xml:space="preserve">, </w:t>
      </w:r>
      <w:r>
        <w:rPr>
          <w:rStyle w:val="VerbatimChar"/>
          <w:rFonts w:ascii="Ubuntu" w:hAnsi="Ubuntu"/>
          <w:color w:val="000000"/>
          <w:sz w:val="20"/>
          <w:szCs w:val="20"/>
        </w:rPr>
        <w:t>ingredient</w:t>
      </w:r>
      <w:r>
        <w:rPr>
          <w:rFonts w:ascii="Ubuntu" w:hAnsi="Ubuntu"/>
          <w:color w:val="000000"/>
          <w:sz w:val="20"/>
          <w:szCs w:val="20"/>
        </w:rPr>
        <w:t xml:space="preserve">, </w:t>
      </w:r>
      <w:r>
        <w:rPr>
          <w:rStyle w:val="VerbatimChar"/>
          <w:rFonts w:ascii="Ubuntu" w:hAnsi="Ubuntu"/>
          <w:color w:val="000000"/>
          <w:sz w:val="20"/>
          <w:szCs w:val="20"/>
        </w:rPr>
        <w:t>prep</w:t>
      </w:r>
      <w:r>
        <w:rPr>
          <w:rFonts w:ascii="Ubuntu" w:hAnsi="Ubuntu"/>
          <w:color w:val="000000"/>
          <w:sz w:val="20"/>
          <w:szCs w:val="20"/>
        </w:rPr>
        <w:t>.</w:t>
      </w:r>
    </w:p>
    <w:p>
      <w:pPr>
        <w:pStyle w:val="Normal"/>
        <w:numPr>
          <w:ilvl w:val="0"/>
          <w:numId w:val="60"/>
        </w:numPr>
        <w:rPr/>
      </w:pPr>
      <w:r>
        <w:rPr>
          <w:rFonts w:ascii="Ubuntu" w:hAnsi="Ubuntu"/>
          <w:color w:val="000000"/>
          <w:sz w:val="20"/>
          <w:szCs w:val="20"/>
        </w:rPr>
        <w:t xml:space="preserve">Substitution results contain </w:t>
      </w:r>
      <w:r>
        <w:rPr>
          <w:rStyle w:val="VerbatimChar"/>
          <w:rFonts w:ascii="Ubuntu" w:hAnsi="Ubuntu"/>
          <w:color w:val="000000"/>
          <w:sz w:val="20"/>
          <w:szCs w:val="20"/>
        </w:rPr>
        <w:t>original</w:t>
      </w:r>
      <w:r>
        <w:rPr>
          <w:rFonts w:ascii="Ubuntu" w:hAnsi="Ubuntu"/>
          <w:color w:val="000000"/>
          <w:sz w:val="20"/>
          <w:szCs w:val="20"/>
        </w:rPr>
        <w:t xml:space="preserve">, </w:t>
      </w:r>
      <w:r>
        <w:rPr>
          <w:rStyle w:val="VerbatimChar"/>
          <w:rFonts w:ascii="Ubuntu" w:hAnsi="Ubuntu"/>
          <w:color w:val="000000"/>
          <w:sz w:val="20"/>
          <w:szCs w:val="20"/>
        </w:rPr>
        <w:t>converted</w:t>
      </w:r>
      <w:r>
        <w:rPr>
          <w:rFonts w:ascii="Ubuntu" w:hAnsi="Ubuntu"/>
          <w:color w:val="000000"/>
          <w:sz w:val="20"/>
          <w:szCs w:val="20"/>
        </w:rPr>
        <w:t xml:space="preserve">, and </w:t>
      </w:r>
      <w:r>
        <w:rPr>
          <w:rStyle w:val="VerbatimChar"/>
          <w:rFonts w:ascii="Ubuntu" w:hAnsi="Ubuntu"/>
          <w:color w:val="000000"/>
          <w:sz w:val="20"/>
          <w:szCs w:val="20"/>
        </w:rPr>
        <w:t>status</w:t>
      </w:r>
      <w:r>
        <w:rPr>
          <w:rFonts w:ascii="Ubuntu" w:hAnsi="Ubuntu"/>
          <w:color w:val="000000"/>
          <w:sz w:val="20"/>
          <w:szCs w:val="20"/>
        </w:rPr>
        <w:t>.</w:t>
      </w:r>
    </w:p>
    <w:p>
      <w:pPr>
        <w:pStyle w:val="Normal"/>
        <w:numPr>
          <w:ilvl w:val="0"/>
          <w:numId w:val="61"/>
        </w:numPr>
        <w:rPr>
          <w:rFonts w:ascii="Ubuntu" w:hAnsi="Ubuntu"/>
          <w:color w:val="000000"/>
          <w:sz w:val="20"/>
          <w:szCs w:val="20"/>
        </w:rPr>
      </w:pPr>
      <w:bookmarkStart w:id="45" w:name="data-structures"/>
      <w:r>
        <w:rPr>
          <w:rFonts w:ascii="Ubuntu" w:hAnsi="Ubuntu"/>
          <w:color w:val="000000"/>
          <w:sz w:val="20"/>
          <w:szCs w:val="20"/>
        </w:rPr>
        <w:t>Prediction logs store timestamps and full pipeline results for each request.</w:t>
      </w:r>
      <w:bookmarkEnd w:id="45"/>
    </w:p>
    <w:p>
      <w:pPr>
        <w:pStyle w:val="Heading2"/>
        <w:rPr>
          <w:rFonts w:ascii="Ubuntu" w:hAnsi="Ubuntu"/>
          <w:color w:val="000000"/>
          <w:sz w:val="20"/>
          <w:szCs w:val="20"/>
        </w:rPr>
      </w:pPr>
      <w:bookmarkStart w:id="46" w:name="choice-of-hybrid-approach"/>
      <w:r>
        <w:rPr>
          <w:rFonts w:ascii="Ubuntu" w:hAnsi="Ubuntu"/>
          <w:color w:val="000000"/>
          <w:sz w:val="20"/>
          <w:szCs w:val="20"/>
        </w:rPr>
        <w:t>5.2 Choice of Hybrid Approach</w:t>
      </w:r>
    </w:p>
    <w:p>
      <w:pPr>
        <w:pStyle w:val="FirstParagraph"/>
        <w:rPr>
          <w:rFonts w:ascii="Ubuntu" w:hAnsi="Ubuntu"/>
          <w:color w:val="000000"/>
          <w:sz w:val="20"/>
          <w:szCs w:val="20"/>
        </w:rPr>
      </w:pPr>
      <w:r>
        <w:rPr>
          <w:rFonts w:ascii="Ubuntu" w:hAnsi="Ubuntu"/>
          <w:color w:val="000000"/>
          <w:sz w:val="20"/>
          <w:szCs w:val="20"/>
        </w:rPr>
        <w:t>A purely neural model is fragile due to:</w:t>
      </w:r>
    </w:p>
    <w:p>
      <w:pPr>
        <w:pStyle w:val="Normal"/>
        <w:numPr>
          <w:ilvl w:val="0"/>
          <w:numId w:val="62"/>
        </w:numPr>
        <w:rPr>
          <w:rFonts w:ascii="Ubuntu" w:hAnsi="Ubuntu"/>
          <w:color w:val="000000"/>
          <w:sz w:val="20"/>
          <w:szCs w:val="20"/>
        </w:rPr>
      </w:pPr>
      <w:r>
        <w:rPr>
          <w:rFonts w:ascii="Ubuntu" w:hAnsi="Ubuntu"/>
          <w:color w:val="000000"/>
          <w:sz w:val="20"/>
          <w:szCs w:val="20"/>
        </w:rPr>
        <w:t>lexical diversity,</w:t>
      </w:r>
    </w:p>
    <w:p>
      <w:pPr>
        <w:pStyle w:val="Normal"/>
        <w:numPr>
          <w:ilvl w:val="0"/>
          <w:numId w:val="63"/>
        </w:numPr>
        <w:rPr>
          <w:rFonts w:ascii="Ubuntu" w:hAnsi="Ubuntu"/>
          <w:color w:val="000000"/>
          <w:sz w:val="20"/>
          <w:szCs w:val="20"/>
        </w:rPr>
      </w:pPr>
      <w:r>
        <w:rPr>
          <w:rFonts w:ascii="Ubuntu" w:hAnsi="Ubuntu"/>
          <w:color w:val="000000"/>
          <w:sz w:val="20"/>
          <w:szCs w:val="20"/>
        </w:rPr>
        <w:t>missing training data for rare flours,</w:t>
      </w:r>
    </w:p>
    <w:p>
      <w:pPr>
        <w:pStyle w:val="Normal"/>
        <w:numPr>
          <w:ilvl w:val="0"/>
          <w:numId w:val="64"/>
        </w:numPr>
        <w:rPr>
          <w:rFonts w:ascii="Ubuntu" w:hAnsi="Ubuntu"/>
          <w:color w:val="000000"/>
          <w:sz w:val="20"/>
          <w:szCs w:val="20"/>
        </w:rPr>
      </w:pPr>
      <w:r>
        <w:rPr>
          <w:rFonts w:ascii="Ubuntu" w:hAnsi="Ubuntu"/>
          <w:color w:val="000000"/>
          <w:sz w:val="20"/>
          <w:szCs w:val="20"/>
        </w:rPr>
        <w:t>international variants.</w:t>
      </w:r>
    </w:p>
    <w:p>
      <w:pPr>
        <w:pStyle w:val="FirstParagraph"/>
        <w:rPr>
          <w:rFonts w:ascii="Ubuntu" w:hAnsi="Ubuntu"/>
          <w:color w:val="000000"/>
          <w:sz w:val="20"/>
          <w:szCs w:val="20"/>
        </w:rPr>
      </w:pPr>
      <w:bookmarkStart w:id="47" w:name="choice-of-hybrid-approach"/>
      <w:r>
        <w:rPr>
          <w:rFonts w:ascii="Ubuntu" w:hAnsi="Ubuntu"/>
          <w:color w:val="000000"/>
          <w:sz w:val="20"/>
          <w:szCs w:val="20"/>
        </w:rPr>
        <w:t>A purely rule-based model generalizes poorly across spelling variation. The hybrid approach balances stability and generality.</w:t>
      </w:r>
      <w:bookmarkEnd w:id="47"/>
    </w:p>
    <w:p>
      <w:pPr>
        <w:pStyle w:val="Heading2"/>
        <w:rPr>
          <w:rFonts w:ascii="Ubuntu" w:hAnsi="Ubuntu"/>
          <w:color w:val="000000"/>
          <w:sz w:val="20"/>
          <w:szCs w:val="20"/>
        </w:rPr>
      </w:pPr>
      <w:bookmarkStart w:id="48" w:name="efficiency-considerations"/>
      <w:r>
        <w:rPr>
          <w:rFonts w:ascii="Ubuntu" w:hAnsi="Ubuntu"/>
          <w:color w:val="000000"/>
          <w:sz w:val="20"/>
          <w:szCs w:val="20"/>
        </w:rPr>
        <w:t>5.3 Efficiency Considerations</w:t>
      </w:r>
    </w:p>
    <w:p>
      <w:pPr>
        <w:pStyle w:val="Normal"/>
        <w:numPr>
          <w:ilvl w:val="0"/>
          <w:numId w:val="65"/>
        </w:numPr>
        <w:rPr>
          <w:rFonts w:ascii="Ubuntu" w:hAnsi="Ubuntu"/>
          <w:color w:val="000000"/>
          <w:sz w:val="20"/>
          <w:szCs w:val="20"/>
        </w:rPr>
      </w:pPr>
      <w:r>
        <w:rPr>
          <w:rFonts w:ascii="Ubuntu" w:hAnsi="Ubuntu"/>
          <w:color w:val="000000"/>
          <w:sz w:val="20"/>
          <w:szCs w:val="20"/>
        </w:rPr>
        <w:t>Semantic embeddings are cached.</w:t>
      </w:r>
    </w:p>
    <w:p>
      <w:pPr>
        <w:pStyle w:val="Normal"/>
        <w:numPr>
          <w:ilvl w:val="0"/>
          <w:numId w:val="66"/>
        </w:numPr>
        <w:rPr>
          <w:rFonts w:ascii="Ubuntu" w:hAnsi="Ubuntu"/>
          <w:color w:val="000000"/>
          <w:sz w:val="20"/>
          <w:szCs w:val="20"/>
        </w:rPr>
      </w:pPr>
      <w:r>
        <w:rPr>
          <w:rFonts w:ascii="Ubuntu" w:hAnsi="Ubuntu"/>
          <w:color w:val="000000"/>
          <w:sz w:val="20"/>
          <w:szCs w:val="20"/>
        </w:rPr>
        <w:t>GISMo graph traversal is restricted to low depth.</w:t>
      </w:r>
    </w:p>
    <w:p>
      <w:pPr>
        <w:pStyle w:val="Normal"/>
        <w:numPr>
          <w:ilvl w:val="0"/>
          <w:numId w:val="67"/>
        </w:numPr>
        <w:rPr>
          <w:rFonts w:ascii="Ubuntu" w:hAnsi="Ubuntu"/>
          <w:color w:val="000000"/>
          <w:sz w:val="20"/>
          <w:szCs w:val="20"/>
        </w:rPr>
      </w:pPr>
      <w:bookmarkStart w:id="49" w:name="implementation-details"/>
      <w:bookmarkStart w:id="50" w:name="efficiency-considerations"/>
      <w:r>
        <w:rPr>
          <w:rFonts w:ascii="Ubuntu" w:hAnsi="Ubuntu"/>
          <w:color w:val="000000"/>
          <w:sz w:val="20"/>
          <w:szCs w:val="20"/>
        </w:rPr>
        <w:t>Instruction rewriting uses a cheap substring index.</w:t>
      </w:r>
      <w:bookmarkEnd w:id="49"/>
      <w:bookmarkEnd w:id="50"/>
    </w:p>
    <w:p>
      <w:pPr>
        <w:pStyle w:val="Heading1"/>
        <w:rPr>
          <w:rFonts w:ascii="Ubuntu" w:hAnsi="Ubuntu"/>
          <w:color w:val="000000"/>
          <w:sz w:val="20"/>
          <w:szCs w:val="20"/>
        </w:rPr>
      </w:pPr>
      <w:bookmarkStart w:id="51" w:name="evaluation-methodology"/>
      <w:r>
        <w:rPr>
          <w:rFonts w:ascii="Ubuntu" w:hAnsi="Ubuntu"/>
          <w:color w:val="000000"/>
          <w:sz w:val="20"/>
          <w:szCs w:val="20"/>
        </w:rPr>
        <w:t>Evaluation methodology</w:t>
      </w:r>
    </w:p>
    <w:p>
      <w:pPr>
        <w:pStyle w:val="FirstParagraph"/>
        <w:rPr>
          <w:rFonts w:ascii="Ubuntu" w:hAnsi="Ubuntu"/>
          <w:color w:val="000000"/>
          <w:sz w:val="20"/>
          <w:szCs w:val="20"/>
        </w:rPr>
      </w:pPr>
      <w:r>
        <w:rPr>
          <w:rFonts w:ascii="Ubuntu" w:hAnsi="Ubuntu"/>
          <w:color w:val="000000"/>
          <w:sz w:val="20"/>
          <w:szCs w:val="20"/>
        </w:rPr>
        <w:t>We evaluate the prototype on two axes:</w:t>
      </w:r>
    </w:p>
    <w:p>
      <w:pPr>
        <w:pStyle w:val="BodyText"/>
        <w:rPr>
          <w:rFonts w:ascii="Ubuntu" w:hAnsi="Ubuntu"/>
          <w:color w:val="000000"/>
          <w:sz w:val="20"/>
          <w:szCs w:val="20"/>
        </w:rPr>
      </w:pPr>
      <w:r>
        <w:rPr>
          <w:rFonts w:ascii="Ubuntu" w:hAnsi="Ubuntu"/>
          <w:b/>
          <w:bCs/>
          <w:color w:val="000000"/>
          <w:sz w:val="20"/>
          <w:szCs w:val="20"/>
        </w:rPr>
        <w:t>Operational coverage</w:t>
      </w:r>
      <w:r>
        <w:rPr>
          <w:rFonts w:ascii="Ubuntu" w:hAnsi="Ubuntu"/>
          <w:color w:val="000000"/>
          <w:sz w:val="20"/>
          <w:szCs w:val="20"/>
        </w:rPr>
        <w:t xml:space="preserve"> — fraction of sample recipe lines that are ingredient-like (heuristic + classifier), and fraction that are substitution-eligible.</w:t>
      </w:r>
    </w:p>
    <w:p>
      <w:pPr>
        <w:pStyle w:val="BodyText"/>
        <w:rPr>
          <w:rFonts w:ascii="Ubuntu" w:hAnsi="Ubuntu"/>
          <w:color w:val="000000"/>
          <w:sz w:val="20"/>
          <w:szCs w:val="20"/>
        </w:rPr>
      </w:pPr>
      <w:r>
        <w:rPr>
          <w:rFonts w:ascii="Ubuntu" w:hAnsi="Ubuntu"/>
          <w:b/>
          <w:bCs/>
          <w:color w:val="000000"/>
          <w:sz w:val="20"/>
          <w:szCs w:val="20"/>
        </w:rPr>
        <w:t>Substitution success</w:t>
      </w:r>
      <w:r>
        <w:rPr>
          <w:rFonts w:ascii="Ubuntu" w:hAnsi="Ubuntu"/>
          <w:color w:val="000000"/>
          <w:sz w:val="20"/>
          <w:szCs w:val="20"/>
        </w:rPr>
        <w:t xml:space="preserve"> — whether the engine (rules + semantics + GISMo) returns a sensible substitution that preserves quantity and produces readable output for a human cook.</w:t>
      </w:r>
    </w:p>
    <w:p>
      <w:pPr>
        <w:pStyle w:val="BodyText"/>
        <w:rPr>
          <w:rFonts w:ascii="Ubuntu" w:hAnsi="Ubuntu"/>
          <w:color w:val="000000"/>
          <w:sz w:val="20"/>
          <w:szCs w:val="20"/>
        </w:rPr>
      </w:pPr>
      <w:bookmarkStart w:id="52" w:name="evaluation-methodology"/>
      <w:r>
        <w:rPr>
          <w:rFonts w:ascii="Ubuntu" w:hAnsi="Ubuntu"/>
          <w:color w:val="000000"/>
          <w:sz w:val="20"/>
          <w:szCs w:val="20"/>
        </w:rPr>
        <w:t>Offline analytics are computed using ‘tools/statistics_dataset.py‘, ‘tools/statistics_model.py‘, and ‘tools/statistics_backend.py‘, plus logs in ‘data/prediction_log.jsonl‘. The tools produce plots: (1) ingredient coverage, (2) detection accuracy by category, (3) confusion matrices for normalization, (4) dataset ingredient frequency, (5) tokenizer length distribution, (6) loss vs dataset scale (simulated or empirical), (7) substitution success / coverage, (8) confidence drop-off for ‘flour‘ variants.</w:t>
      </w:r>
      <w:bookmarkEnd w:id="52"/>
    </w:p>
    <w:p>
      <w:pPr>
        <w:pStyle w:val="Heading1"/>
        <w:rPr>
          <w:rFonts w:ascii="Ubuntu" w:hAnsi="Ubuntu"/>
          <w:color w:val="000000"/>
          <w:sz w:val="20"/>
          <w:szCs w:val="20"/>
        </w:rPr>
      </w:pPr>
      <w:bookmarkStart w:id="53" w:name="results-summary"/>
      <w:r>
        <w:rPr>
          <w:rFonts w:ascii="Ubuntu" w:hAnsi="Ubuntu"/>
          <w:color w:val="000000"/>
          <w:sz w:val="20"/>
          <w:szCs w:val="20"/>
        </w:rPr>
        <w:t>Results (summary)</w:t>
      </w:r>
    </w:p>
    <w:p>
      <w:pPr>
        <w:pStyle w:val="FirstParagraph"/>
        <w:rPr>
          <w:rFonts w:ascii="Ubuntu" w:hAnsi="Ubuntu"/>
          <w:color w:val="000000"/>
          <w:sz w:val="20"/>
          <w:szCs w:val="20"/>
        </w:rPr>
      </w:pPr>
      <w:r>
        <w:rPr>
          <w:rFonts w:ascii="Ubuntu" w:hAnsi="Ubuntu"/>
          <w:color w:val="000000"/>
          <w:sz w:val="20"/>
          <w:szCs w:val="20"/>
        </w:rPr>
        <w:t>Full plots and many detailed charts are appended in the figures PDF (see appendix). Representative highlights:</w:t>
      </w:r>
    </w:p>
    <w:p>
      <w:pPr>
        <w:pStyle w:val="Normal"/>
        <w:numPr>
          <w:ilvl w:val="0"/>
          <w:numId w:val="68"/>
        </w:numPr>
        <w:rPr>
          <w:rFonts w:ascii="Ubuntu" w:hAnsi="Ubuntu"/>
          <w:color w:val="000000"/>
          <w:sz w:val="20"/>
          <w:szCs w:val="20"/>
        </w:rPr>
      </w:pPr>
      <w:r>
        <w:rPr>
          <w:rFonts w:ascii="Ubuntu" w:hAnsi="Ubuntu"/>
          <w:b/>
          <w:bCs/>
          <w:color w:val="000000"/>
          <w:sz w:val="20"/>
          <w:szCs w:val="20"/>
        </w:rPr>
        <w:t>Coverage:</w:t>
      </w:r>
      <w:r>
        <w:rPr>
          <w:rFonts w:ascii="Ubuntu" w:hAnsi="Ubuntu"/>
          <w:color w:val="000000"/>
          <w:sz w:val="20"/>
          <w:szCs w:val="20"/>
        </w:rPr>
        <w:t xml:space="preserve"> On a 1k lines sample, </w:t>
      </w:r>
      <w:r>
        <w:rPr>
          <w:rFonts w:ascii="Ubuntu" w:hAnsi="Ubuntu"/>
          <w:color w:val="000000"/>
          <w:sz w:val="20"/>
          <w:szCs w:val="20"/>
        </w:rPr>
      </w:r>
      <m:oMath xmlns:m="http://schemas.openxmlformats.org/officeDocument/2006/math">
        <m:r>
          <m:t xml:space="preserve">≈</m:t>
        </m:r>
      </m:oMath>
      <w:r>
        <w:rPr>
          <w:rFonts w:ascii="Ubuntu" w:hAnsi="Ubuntu"/>
          <w:color w:val="000000"/>
          <w:sz w:val="20"/>
          <w:szCs w:val="20"/>
        </w:rPr>
        <w:t>92% lines are ingredient-like by heuristics; a smaller fraction are strictly substitution candidates (flours, breadcrumbs, certain sauces).</w:t>
      </w:r>
    </w:p>
    <w:p>
      <w:pPr>
        <w:pStyle w:val="Normal"/>
        <w:numPr>
          <w:ilvl w:val="0"/>
          <w:numId w:val="69"/>
        </w:numPr>
        <w:rPr>
          <w:rFonts w:ascii="Ubuntu" w:hAnsi="Ubuntu"/>
          <w:color w:val="000000"/>
          <w:sz w:val="20"/>
          <w:szCs w:val="20"/>
        </w:rPr>
      </w:pPr>
      <w:r>
        <w:rPr>
          <w:rFonts w:ascii="Ubuntu" w:hAnsi="Ubuntu"/>
          <w:b/>
          <w:bCs/>
          <w:color w:val="000000"/>
          <w:sz w:val="20"/>
          <w:szCs w:val="20"/>
        </w:rPr>
        <w:t>Substitution success:</w:t>
      </w:r>
      <w:r>
        <w:rPr>
          <w:rFonts w:ascii="Ubuntu" w:hAnsi="Ubuntu"/>
          <w:color w:val="000000"/>
          <w:sz w:val="20"/>
          <w:szCs w:val="20"/>
        </w:rPr>
        <w:t xml:space="preserve"> Combined engine (rule + embed + GISMo) converts </w:t>
      </w:r>
      <w:r>
        <w:rPr>
          <w:rFonts w:ascii="Ubuntu" w:hAnsi="Ubuntu"/>
          <w:color w:val="000000"/>
          <w:sz w:val="20"/>
          <w:szCs w:val="20"/>
        </w:rPr>
      </w:r>
      <m:oMath xmlns:m="http://schemas.openxmlformats.org/officeDocument/2006/math">
        <m:r>
          <m:t xml:space="preserve">∼</m:t>
        </m:r>
      </m:oMath>
      <w:r>
        <w:rPr>
          <w:rFonts w:ascii="Ubuntu" w:hAnsi="Ubuntu"/>
          <w:color w:val="000000"/>
          <w:sz w:val="20"/>
          <w:szCs w:val="20"/>
        </w:rPr>
        <w:t>75–80% of substitution candidates to reasonable substitutes (varies by normalization coverage).</w:t>
      </w:r>
    </w:p>
    <w:p>
      <w:pPr>
        <w:pStyle w:val="Normal"/>
        <w:numPr>
          <w:ilvl w:val="0"/>
          <w:numId w:val="70"/>
        </w:numPr>
        <w:rPr>
          <w:rFonts w:ascii="Ubuntu" w:hAnsi="Ubuntu"/>
          <w:color w:val="000000"/>
          <w:sz w:val="20"/>
          <w:szCs w:val="20"/>
        </w:rPr>
      </w:pPr>
      <w:r>
        <w:rPr>
          <w:rFonts w:ascii="Ubuntu" w:hAnsi="Ubuntu"/>
          <w:b/>
          <w:bCs/>
          <w:color w:val="000000"/>
          <w:sz w:val="20"/>
          <w:szCs w:val="20"/>
        </w:rPr>
        <w:t>Confusions:</w:t>
      </w:r>
      <w:r>
        <w:rPr>
          <w:rFonts w:ascii="Ubuntu" w:hAnsi="Ubuntu"/>
          <w:color w:val="000000"/>
          <w:sz w:val="20"/>
          <w:szCs w:val="20"/>
        </w:rPr>
        <w:t xml:space="preserve"> The main errors arise between diverse flour names (“wholemeal”, “all-purpose”, “white ap”) and breadcrumb vs flour ambiguity. These are visible in the confusion matrix and motivate rule overrides.</w:t>
      </w:r>
    </w:p>
    <w:p>
      <w:pPr>
        <w:pStyle w:val="Normal"/>
        <w:numPr>
          <w:ilvl w:val="0"/>
          <w:numId w:val="71"/>
        </w:numPr>
        <w:rPr>
          <w:rFonts w:ascii="Ubuntu" w:hAnsi="Ubuntu"/>
          <w:color w:val="000000"/>
          <w:sz w:val="20"/>
          <w:szCs w:val="20"/>
        </w:rPr>
      </w:pPr>
      <w:r>
        <w:rPr>
          <w:rFonts w:ascii="Ubuntu" w:hAnsi="Ubuntu"/>
          <w:b/>
          <w:bCs/>
          <w:color w:val="000000"/>
          <w:sz w:val="20"/>
          <w:szCs w:val="20"/>
        </w:rPr>
        <w:t>Instruction rewriting:</w:t>
      </w:r>
      <w:r>
        <w:rPr>
          <w:rFonts w:ascii="Ubuntu" w:hAnsi="Ubuntu"/>
          <w:color w:val="000000"/>
          <w:sz w:val="20"/>
          <w:szCs w:val="20"/>
        </w:rPr>
        <w:t xml:space="preserve"> For majority of recipes, rewriting maintains step coherence and quantity units; long multiline instruction blocks require further NER to avoid accidental substitutions from user comments.</w:t>
      </w:r>
      <w:bookmarkEnd w:id="53"/>
    </w:p>
    <w:p>
      <w:pPr>
        <w:pStyle w:val="Heading1"/>
        <w:rPr>
          <w:rFonts w:ascii="Ubuntu" w:hAnsi="Ubuntu"/>
          <w:color w:val="000000"/>
          <w:sz w:val="20"/>
          <w:szCs w:val="20"/>
        </w:rPr>
      </w:pPr>
      <w:bookmarkStart w:id="54" w:name="discussion-and-limitations"/>
      <w:r>
        <w:rPr>
          <w:rFonts w:ascii="Ubuntu" w:hAnsi="Ubuntu"/>
          <w:color w:val="000000"/>
          <w:sz w:val="20"/>
          <w:szCs w:val="20"/>
        </w:rPr>
        <w:t>Discussion and limitations</w:t>
      </w:r>
    </w:p>
    <w:p>
      <w:pPr>
        <w:pStyle w:val="FirstParagraph"/>
        <w:rPr>
          <w:rFonts w:ascii="Ubuntu" w:hAnsi="Ubuntu"/>
          <w:color w:val="000000"/>
          <w:sz w:val="20"/>
          <w:szCs w:val="20"/>
        </w:rPr>
      </w:pPr>
      <w:r>
        <w:rPr>
          <w:rFonts w:ascii="Ubuntu" w:hAnsi="Ubuntu"/>
          <w:color w:val="000000"/>
          <w:sz w:val="20"/>
          <w:szCs w:val="20"/>
        </w:rPr>
        <w:t>Key limitations include scraping noise (comments appended to ingredient lists), incomplete normalization tables, and cases where ingredient lines contain inline steps (parser fragmentation). Mitigations:</w:t>
      </w:r>
    </w:p>
    <w:p>
      <w:pPr>
        <w:pStyle w:val="Normal"/>
        <w:numPr>
          <w:ilvl w:val="0"/>
          <w:numId w:val="72"/>
        </w:numPr>
        <w:rPr>
          <w:rFonts w:ascii="Ubuntu" w:hAnsi="Ubuntu"/>
          <w:color w:val="000000"/>
          <w:sz w:val="20"/>
          <w:szCs w:val="20"/>
        </w:rPr>
      </w:pPr>
      <w:r>
        <w:rPr>
          <w:rFonts w:ascii="Ubuntu" w:hAnsi="Ubuntu"/>
          <w:color w:val="000000"/>
          <w:sz w:val="20"/>
          <w:szCs w:val="20"/>
        </w:rPr>
        <w:t>Expand normalization dictionary and gather more labeled examples for ‘flour‘ variants.</w:t>
      </w:r>
    </w:p>
    <w:p>
      <w:pPr>
        <w:pStyle w:val="Normal"/>
        <w:numPr>
          <w:ilvl w:val="0"/>
          <w:numId w:val="73"/>
        </w:numPr>
        <w:rPr>
          <w:rFonts w:ascii="Ubuntu" w:hAnsi="Ubuntu"/>
          <w:color w:val="000000"/>
          <w:sz w:val="20"/>
          <w:szCs w:val="20"/>
        </w:rPr>
      </w:pPr>
      <w:r>
        <w:rPr>
          <w:rFonts w:ascii="Ubuntu" w:hAnsi="Ubuntu"/>
          <w:color w:val="000000"/>
          <w:sz w:val="20"/>
          <w:szCs w:val="20"/>
        </w:rPr>
        <w:t>Use the BERT-based ‘ingredient_classifier‘ (available in ‘models/ingredient_classifier‘) to filter candidate lines before parsing.</w:t>
      </w:r>
    </w:p>
    <w:p>
      <w:pPr>
        <w:pStyle w:val="Normal"/>
        <w:numPr>
          <w:ilvl w:val="0"/>
          <w:numId w:val="74"/>
        </w:numPr>
        <w:rPr>
          <w:rFonts w:ascii="Ubuntu" w:hAnsi="Ubuntu"/>
          <w:color w:val="000000"/>
          <w:sz w:val="20"/>
          <w:szCs w:val="20"/>
        </w:rPr>
      </w:pPr>
      <w:bookmarkStart w:id="55" w:name="discussion-and-limitations"/>
      <w:r>
        <w:rPr>
          <w:rFonts w:ascii="Ubuntu" w:hAnsi="Ubuntu"/>
          <w:color w:val="000000"/>
          <w:sz w:val="20"/>
          <w:szCs w:val="20"/>
        </w:rPr>
        <w:t>Consider fine-tuning a small NER model for food items to replace the rule heuristics.</w:t>
      </w:r>
      <w:bookmarkEnd w:id="55"/>
    </w:p>
    <w:p>
      <w:pPr>
        <w:pStyle w:val="Heading1"/>
        <w:rPr>
          <w:rFonts w:ascii="Ubuntu" w:hAnsi="Ubuntu"/>
          <w:color w:val="000000"/>
          <w:sz w:val="20"/>
          <w:szCs w:val="20"/>
        </w:rPr>
      </w:pPr>
      <w:bookmarkStart w:id="56" w:name="limitations"/>
      <w:r>
        <w:rPr>
          <w:rFonts w:ascii="Ubuntu" w:hAnsi="Ubuntu"/>
          <w:color w:val="000000"/>
          <w:sz w:val="20"/>
          <w:szCs w:val="20"/>
        </w:rPr>
        <w:t>Limitations</w:t>
      </w:r>
    </w:p>
    <w:p>
      <w:pPr>
        <w:pStyle w:val="Normal"/>
        <w:numPr>
          <w:ilvl w:val="0"/>
          <w:numId w:val="75"/>
        </w:numPr>
        <w:rPr>
          <w:rFonts w:ascii="Ubuntu" w:hAnsi="Ubuntu"/>
          <w:color w:val="000000"/>
          <w:sz w:val="20"/>
          <w:szCs w:val="20"/>
        </w:rPr>
      </w:pPr>
      <w:r>
        <w:rPr>
          <w:rFonts w:ascii="Ubuntu" w:hAnsi="Ubuntu"/>
          <w:color w:val="000000"/>
          <w:sz w:val="20"/>
          <w:szCs w:val="20"/>
        </w:rPr>
        <w:t>URL extraction is brittle for nonstandard HTML recipes.</w:t>
      </w:r>
    </w:p>
    <w:p>
      <w:pPr>
        <w:pStyle w:val="Normal"/>
        <w:numPr>
          <w:ilvl w:val="0"/>
          <w:numId w:val="76"/>
        </w:numPr>
        <w:rPr>
          <w:rFonts w:ascii="Ubuntu" w:hAnsi="Ubuntu"/>
          <w:color w:val="000000"/>
          <w:sz w:val="20"/>
          <w:szCs w:val="20"/>
        </w:rPr>
      </w:pPr>
      <w:r>
        <w:rPr>
          <w:rFonts w:ascii="Ubuntu" w:hAnsi="Ubuntu"/>
          <w:color w:val="000000"/>
          <w:sz w:val="20"/>
          <w:szCs w:val="20"/>
        </w:rPr>
        <w:t>Parser can mis-handle ambiguous lines that contain steps.</w:t>
      </w:r>
    </w:p>
    <w:p>
      <w:pPr>
        <w:pStyle w:val="Normal"/>
        <w:numPr>
          <w:ilvl w:val="0"/>
          <w:numId w:val="77"/>
        </w:numPr>
        <w:rPr>
          <w:rFonts w:ascii="Ubuntu" w:hAnsi="Ubuntu"/>
          <w:color w:val="000000"/>
          <w:sz w:val="20"/>
          <w:szCs w:val="20"/>
        </w:rPr>
      </w:pPr>
      <w:r>
        <w:rPr>
          <w:rFonts w:ascii="Ubuntu" w:hAnsi="Ubuntu"/>
          <w:color w:val="000000"/>
          <w:sz w:val="20"/>
          <w:szCs w:val="20"/>
        </w:rPr>
        <w:t>Normalization dictionary must be manually extended.</w:t>
      </w:r>
    </w:p>
    <w:p>
      <w:pPr>
        <w:pStyle w:val="Normal"/>
        <w:numPr>
          <w:ilvl w:val="0"/>
          <w:numId w:val="78"/>
        </w:numPr>
        <w:rPr>
          <w:rFonts w:ascii="Ubuntu" w:hAnsi="Ubuntu"/>
          <w:color w:val="000000"/>
          <w:sz w:val="20"/>
          <w:szCs w:val="20"/>
        </w:rPr>
      </w:pPr>
      <w:r>
        <w:rPr>
          <w:rFonts w:ascii="Ubuntu" w:hAnsi="Ubuntu"/>
          <w:color w:val="000000"/>
          <w:sz w:val="20"/>
          <w:szCs w:val="20"/>
        </w:rPr>
        <w:t>Embedding similarity may rank implausible substitutes higher than domain-specific ones without rule constraints.</w:t>
      </w:r>
    </w:p>
    <w:p>
      <w:pPr>
        <w:pStyle w:val="Normal"/>
        <w:numPr>
          <w:ilvl w:val="0"/>
          <w:numId w:val="79"/>
        </w:numPr>
        <w:rPr>
          <w:rFonts w:ascii="Ubuntu" w:hAnsi="Ubuntu"/>
          <w:color w:val="000000"/>
          <w:sz w:val="20"/>
          <w:szCs w:val="20"/>
        </w:rPr>
      </w:pPr>
      <w:r>
        <w:rPr>
          <w:rFonts w:ascii="Ubuntu" w:hAnsi="Ubuntu"/>
          <w:color w:val="000000"/>
          <w:sz w:val="20"/>
          <w:szCs w:val="20"/>
        </w:rPr>
        <w:t>GISMo graph quality directly depends on the correctness of the substitution dataset.</w:t>
      </w:r>
    </w:p>
    <w:p>
      <w:pPr>
        <w:pStyle w:val="Normal"/>
        <w:numPr>
          <w:ilvl w:val="0"/>
          <w:numId w:val="80"/>
        </w:numPr>
        <w:rPr>
          <w:rFonts w:ascii="Ubuntu" w:hAnsi="Ubuntu"/>
          <w:color w:val="000000"/>
          <w:sz w:val="20"/>
          <w:szCs w:val="20"/>
        </w:rPr>
      </w:pPr>
      <w:bookmarkStart w:id="57" w:name="limitations"/>
      <w:r>
        <w:rPr>
          <w:rFonts w:ascii="Ubuntu" w:hAnsi="Ubuntu"/>
          <w:color w:val="000000"/>
          <w:sz w:val="20"/>
          <w:szCs w:val="20"/>
        </w:rPr>
        <w:t>Instruction rewriting may incorrectly rewrite comments or multi-step lists if not filtered early.</w:t>
      </w:r>
      <w:bookmarkEnd w:id="57"/>
    </w:p>
    <w:p>
      <w:pPr>
        <w:pStyle w:val="Heading1"/>
        <w:rPr>
          <w:rFonts w:ascii="Ubuntu" w:hAnsi="Ubuntu"/>
          <w:color w:val="000000"/>
          <w:sz w:val="20"/>
          <w:szCs w:val="20"/>
        </w:rPr>
      </w:pPr>
      <w:bookmarkStart w:id="58" w:name="conclusion"/>
      <w:r>
        <w:rPr>
          <w:rFonts w:ascii="Ubuntu" w:hAnsi="Ubuntu"/>
          <w:color w:val="000000"/>
          <w:sz w:val="20"/>
          <w:szCs w:val="20"/>
        </w:rPr>
        <w:t>Conclusion</w:t>
      </w:r>
    </w:p>
    <w:p>
      <w:pPr>
        <w:pStyle w:val="FirstParagraph"/>
        <w:spacing w:before="180" w:after="180"/>
        <w:rPr>
          <w:rFonts w:ascii="Ubuntu" w:hAnsi="Ubuntu"/>
          <w:color w:val="000000"/>
          <w:sz w:val="20"/>
          <w:szCs w:val="20"/>
        </w:rPr>
      </w:pPr>
      <w:bookmarkStart w:id="59" w:name="conclusion"/>
      <w:r>
        <w:rPr>
          <w:rFonts w:ascii="Ubuntu" w:hAnsi="Ubuntu"/>
          <w:color w:val="000000"/>
          <w:sz w:val="20"/>
          <w:szCs w:val="20"/>
        </w:rPr>
        <w:t>We have presented a complete technical description of a hybrid gluten-free recipe conversion pipeline. Future work includes training a small ingredient NER model, extending substitution rules to cuisines beyond Western baking, and building a benchmark dataset of human-labeled ground truth substitutions.</w:t>
      </w:r>
      <w:bookmarkEnd w:id="5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Ubuntu">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
    <w:lvl w:ilvl="0">
      <w:start w:val="1"/>
      <w:numFmt w:val="decimal"/>
      <w:lvlText w:val="%1."/>
      <w:lvlJc w:val="start"/>
      <w:pPr>
        <w:tabs>
          <w:tab w:val="num" w:pos="0"/>
        </w:tabs>
        <w:ind w:start="720" w:hanging="480"/>
      </w:pPr>
      <w:rPr/>
    </w:lvl>
    <w:lvl w:ilvl="1">
      <w:start w:val="1"/>
      <w:numFmt w:val="lowerLetter"/>
      <w:lvlText w:val="%2."/>
      <w:lvlJc w:val="start"/>
      <w:pPr>
        <w:tabs>
          <w:tab w:val="num" w:pos="0"/>
        </w:tabs>
        <w:ind w:start="1440" w:hanging="480"/>
      </w:pPr>
      <w:rPr/>
    </w:lvl>
    <w:lvl w:ilvl="2">
      <w:start w:val="1"/>
      <w:numFmt w:val="lowerRoman"/>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lowerLetter"/>
      <w:lvlText w:val="%5."/>
      <w:lvlJc w:val="start"/>
      <w:pPr>
        <w:tabs>
          <w:tab w:val="num" w:pos="0"/>
        </w:tabs>
        <w:ind w:start="3600" w:hanging="480"/>
      </w:pPr>
      <w:rPr/>
    </w:lvl>
    <w:lvl w:ilvl="5">
      <w:start w:val="1"/>
      <w:numFmt w:val="lowerRoman"/>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lowerLetter"/>
      <w:lvlText w:val="%8."/>
      <w:lvlJc w:val="start"/>
      <w:pPr>
        <w:tabs>
          <w:tab w:val="num" w:pos="0"/>
        </w:tabs>
        <w:ind w:start="5760" w:hanging="480"/>
      </w:pPr>
      <w:rPr/>
    </w:lvl>
    <w:lvl w:ilvl="8">
      <w:start w:val="1"/>
      <w:numFmt w:val="lowerRoman"/>
      <w:lvlText w:val="%9."/>
      <w:lvlJc w:val="start"/>
      <w:pPr>
        <w:tabs>
          <w:tab w:val="num" w:pos="0"/>
        </w:tabs>
        <w:ind w:start="6480" w:hanging="480"/>
      </w:pPr>
      <w:rPr/>
    </w:lvl>
  </w:abstractNum>
  <w:abstractNum w:abstractNumId="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2"/>
    <w:lvlOverride w:ilvl="0">
      <w:startOverride w:val="1"/>
    </w:lvlOverride>
  </w:num>
  <w:num w:numId="16">
    <w:abstractNumId w:val="3"/>
    <w:lvlOverride w:ilvl="0">
      <w:lvl w:ilvl="0">
        <w:start w:val="1"/>
        <w:numFmt w:val="bullet"/>
        <w:lvlText w:val=""/>
        <w:lvlJc w:val="start"/>
        <w:pPr>
          <w:tabs>
            <w:tab w:val="num" w:pos="0"/>
          </w:tabs>
          <w:ind w:start="720" w:hanging="48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17">
    <w:abstractNumId w:val="3"/>
    <w:lvlOverride w:ilvl="0">
      <w:lvl w:ilvl="0">
        <w:start w:val="1"/>
        <w:numFmt w:val="bullet"/>
        <w:lvlText w:val=""/>
        <w:lvlJc w:val="start"/>
        <w:pPr>
          <w:tabs>
            <w:tab w:val="num" w:pos="0"/>
          </w:tabs>
          <w:ind w:start="720" w:hanging="48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18">
    <w:abstractNumId w:val="3"/>
    <w:lvlOverride w:ilvl="0">
      <w:lvl w:ilvl="0">
        <w:start w:val="1"/>
        <w:numFmt w:val="bullet"/>
        <w:lvlText w:val=""/>
        <w:lvlJc w:val="start"/>
        <w:pPr>
          <w:tabs>
            <w:tab w:val="num" w:pos="0"/>
          </w:tabs>
          <w:ind w:start="720" w:hanging="48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19">
    <w:abstractNumId w:val="3"/>
    <w:lvlOverride w:ilvl="0">
      <w:lvl w:ilvl="0">
        <w:start w:val="1"/>
        <w:numFmt w:val="bullet"/>
        <w:lvlText w:val=""/>
        <w:lvlJc w:val="start"/>
        <w:pPr>
          <w:tabs>
            <w:tab w:val="num" w:pos="0"/>
          </w:tabs>
          <w:ind w:start="720" w:hanging="48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20">
    <w:abstractNumId w:val="3"/>
    <w:lvlOverride w:ilvl="0">
      <w:lvl w:ilvl="0">
        <w:start w:val="1"/>
        <w:numFmt w:val="bullet"/>
        <w:lvlText w:val=""/>
        <w:lvlJc w:val="start"/>
        <w:pPr>
          <w:tabs>
            <w:tab w:val="num" w:pos="0"/>
          </w:tabs>
          <w:ind w:start="720" w:hanging="48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21">
    <w:abstractNumId w:val="3"/>
    <w:lvlOverride w:ilvl="0">
      <w:lvl w:ilvl="0">
        <w:start w:val="1"/>
        <w:numFmt w:val="bullet"/>
        <w:lvlText w:val=""/>
        <w:lvlJc w:val="start"/>
        <w:pPr>
          <w:tabs>
            <w:tab w:val="num" w:pos="0"/>
          </w:tabs>
          <w:ind w:start="720" w:hanging="48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22">
    <w:abstractNumId w:val="3"/>
    <w:lvlOverride w:ilvl="0">
      <w:lvl w:ilvl="0">
        <w:start w:val="1"/>
        <w:numFmt w:val="bullet"/>
        <w:lvlText w:val=""/>
        <w:lvlJc w:val="start"/>
        <w:pPr>
          <w:tabs>
            <w:tab w:val="num" w:pos="0"/>
          </w:tabs>
          <w:ind w:start="720" w:hanging="480"/>
        </w:pPr>
        <w:rPr>
          <w:rFonts w:ascii="Symbol" w:hAnsi="Symbol" w:cs="Symbol" w:hint="default"/>
        </w:rPr>
      </w:lvl>
    </w:lvlOverride>
    <w:lvlOverride w:ilvl="0">
      <w:startOverride w:val="1"/>
    </w:lvlOverride>
    <w:lvlOverride w:ilvl="1">
      <w:lvl w:ilvl="1">
        <w:start w:val="1"/>
        <w:numFmt w:val="bullet"/>
        <w:lvlText w:val=""/>
        <w:lvlJc w:val="start"/>
        <w:pPr>
          <w:tabs>
            <w:tab w:val="num" w:pos="0"/>
          </w:tabs>
          <w:ind w:start="1440" w:hanging="480"/>
        </w:pPr>
        <w:rPr>
          <w:rFonts w:ascii="Symbol" w:hAnsi="Symbol" w:cs="Symbol" w:hint="default"/>
        </w:rPr>
      </w:lvl>
    </w:lvlOverride>
    <w:lvlOverride w:ilvl="1">
      <w:startOverride w:val="1"/>
    </w:lvlOverride>
    <w:lvlOverride w:ilvl="2">
      <w:lvl w:ilvl="2">
        <w:start w:val="1"/>
        <w:numFmt w:val="bullet"/>
        <w:lvlText w:val=""/>
        <w:lvlJc w:val="start"/>
        <w:pPr>
          <w:tabs>
            <w:tab w:val="num" w:pos="0"/>
          </w:tabs>
          <w:ind w:start="2160" w:hanging="480"/>
        </w:pPr>
        <w:rPr>
          <w:rFonts w:ascii="Symbol" w:hAnsi="Symbol" w:cs="Symbol" w:hint="default"/>
        </w:rPr>
      </w:lvl>
    </w:lvlOverride>
    <w:lvlOverride w:ilvl="2">
      <w:startOverride w:val="1"/>
    </w:lvlOverride>
    <w:lvlOverride w:ilvl="3">
      <w:lvl w:ilvl="3">
        <w:start w:val="1"/>
        <w:numFmt w:val="bullet"/>
        <w:lvlText w:val=""/>
        <w:lvlJc w:val="start"/>
        <w:pPr>
          <w:tabs>
            <w:tab w:val="num" w:pos="0"/>
          </w:tabs>
          <w:ind w:start="2880" w:hanging="480"/>
        </w:pPr>
        <w:rPr>
          <w:rFonts w:ascii="Symbol" w:hAnsi="Symbol" w:cs="Symbol" w:hint="default"/>
        </w:rPr>
      </w:lvl>
    </w:lvlOverride>
    <w:lvlOverride w:ilvl="3">
      <w:startOverride w:val="1"/>
    </w:lvlOverride>
    <w:lvlOverride w:ilvl="4">
      <w:lvl w:ilvl="4">
        <w:start w:val="1"/>
        <w:numFmt w:val="bullet"/>
        <w:lvlText w:val=""/>
        <w:lvlJc w:val="start"/>
        <w:pPr>
          <w:tabs>
            <w:tab w:val="num" w:pos="0"/>
          </w:tabs>
          <w:ind w:start="3600" w:hanging="480"/>
        </w:pPr>
        <w:rPr>
          <w:rFonts w:ascii="Symbol" w:hAnsi="Symbol" w:cs="Symbol" w:hint="default"/>
        </w:rPr>
      </w:lvl>
    </w:lvlOverride>
    <w:lvlOverride w:ilvl="4">
      <w:startOverride w:val="1"/>
    </w:lvlOverride>
    <w:lvlOverride w:ilvl="5">
      <w:lvl w:ilvl="5">
        <w:start w:val="1"/>
        <w:numFmt w:val="bullet"/>
        <w:lvlText w:val=""/>
        <w:lvlJc w:val="start"/>
        <w:pPr>
          <w:tabs>
            <w:tab w:val="num" w:pos="0"/>
          </w:tabs>
          <w:ind w:start="4320" w:hanging="480"/>
        </w:pPr>
        <w:rPr>
          <w:rFonts w:ascii="Symbol" w:hAnsi="Symbol" w:cs="Symbol" w:hint="default"/>
        </w:rPr>
      </w:lvl>
    </w:lvlOverride>
    <w:lvlOverride w:ilvl="5">
      <w:startOverride w:val="1"/>
    </w:lvlOverride>
    <w:lvlOverride w:ilvl="6">
      <w:lvl w:ilvl="6">
        <w:start w:val="1"/>
        <w:numFmt w:val="bullet"/>
        <w:lvlText w:val=""/>
        <w:lvlJc w:val="start"/>
        <w:pPr>
          <w:tabs>
            <w:tab w:val="num" w:pos="0"/>
          </w:tabs>
          <w:ind w:start="5040" w:hanging="480"/>
        </w:pPr>
        <w:rPr>
          <w:rFonts w:ascii="Symbol" w:hAnsi="Symbol" w:cs="Symbol" w:hint="default"/>
        </w:rPr>
      </w:lvl>
    </w:lvlOverride>
    <w:lvlOverride w:ilvl="6">
      <w:startOverride w:val="1"/>
    </w:lvlOverride>
    <w:lvlOverride w:ilvl="7">
      <w:lvl w:ilvl="7">
        <w:start w:val="1"/>
        <w:numFmt w:val="bullet"/>
        <w:lvlText w:val=""/>
        <w:lvlJc w:val="start"/>
        <w:pPr>
          <w:tabs>
            <w:tab w:val="num" w:pos="0"/>
          </w:tabs>
          <w:ind w:start="5760" w:hanging="480"/>
        </w:pPr>
        <w:rPr>
          <w:rFonts w:ascii="Symbol" w:hAnsi="Symbol" w:cs="Symbol" w:hint="default"/>
        </w:rPr>
      </w:lvl>
    </w:lvlOverride>
    <w:lvlOverride w:ilvl="7">
      <w:startOverride w:val="1"/>
    </w:lvlOverride>
    <w:lvlOverride w:ilvl="8">
      <w:lvl w:ilvl="8">
        <w:start w:val="1"/>
        <w:numFmt w:val="bullet"/>
        <w:lvlText w:val=""/>
        <w:lvlJc w:val="start"/>
        <w:pPr>
          <w:tabs>
            <w:tab w:val="num" w:pos="0"/>
          </w:tabs>
          <w:ind w:start="6480" w:hanging="480"/>
        </w:pPr>
        <w:rPr>
          <w:rFonts w:ascii="Symbol" w:hAnsi="Symbol" w:cs="Symbol" w:hint="default"/>
        </w:rPr>
      </w:lvl>
    </w:lvlOverride>
  </w:num>
  <w:num w:numId="23">
    <w:abstractNumId w:val="2"/>
    <w:lvlOverride w:ilvl="0">
      <w:lvl w:ilvl="0">
        <w:start w:val="1"/>
        <w:numFmt w:val="decimal"/>
        <w:lvlText w:val="%1."/>
        <w:lvlJc w:val="start"/>
        <w:pPr>
          <w:tabs>
            <w:tab w:val="num" w:pos="0"/>
          </w:tabs>
          <w:ind w:start="720" w:hanging="480"/>
        </w:pPr>
        <w:rPr/>
      </w:lvl>
    </w:lvlOverride>
    <w:lvlOverride w:ilvl="0">
      <w:startOverride w:val="1"/>
    </w:lvlOverride>
    <w:lvlOverride w:ilvl="1">
      <w:lvl w:ilvl="1">
        <w:start w:val="1"/>
        <w:numFmt w:val="lowerLetter"/>
        <w:lvlText w:val="%2."/>
        <w:lvlJc w:val="start"/>
        <w:pPr>
          <w:tabs>
            <w:tab w:val="num" w:pos="0"/>
          </w:tabs>
          <w:ind w:start="1440" w:hanging="480"/>
        </w:pPr>
        <w:rPr/>
      </w:lvl>
    </w:lvlOverride>
    <w:lvlOverride w:ilvl="1">
      <w:startOverride w:val="1"/>
    </w:lvlOverride>
    <w:lvlOverride w:ilvl="2">
      <w:lvl w:ilvl="2">
        <w:start w:val="1"/>
        <w:numFmt w:val="lowerRoman"/>
        <w:lvlText w:val="%3."/>
        <w:lvlJc w:val="start"/>
        <w:pPr>
          <w:tabs>
            <w:tab w:val="num" w:pos="0"/>
          </w:tabs>
          <w:ind w:start="2160" w:hanging="480"/>
        </w:pPr>
        <w:rPr/>
      </w:lvl>
    </w:lvlOverride>
    <w:lvlOverride w:ilvl="2">
      <w:startOverride w:val="1"/>
    </w:lvlOverride>
    <w:lvlOverride w:ilvl="3">
      <w:lvl w:ilvl="3">
        <w:start w:val="1"/>
        <w:numFmt w:val="decimal"/>
        <w:lvlText w:val="%4."/>
        <w:lvlJc w:val="start"/>
        <w:pPr>
          <w:tabs>
            <w:tab w:val="num" w:pos="0"/>
          </w:tabs>
          <w:ind w:start="2880" w:hanging="480"/>
        </w:pPr>
        <w:rPr/>
      </w:lvl>
    </w:lvlOverride>
    <w:lvlOverride w:ilvl="3">
      <w:startOverride w:val="1"/>
    </w:lvlOverride>
    <w:lvlOverride w:ilvl="4">
      <w:lvl w:ilvl="4">
        <w:start w:val="1"/>
        <w:numFmt w:val="lowerLetter"/>
        <w:lvlText w:val="%5."/>
        <w:lvlJc w:val="start"/>
        <w:pPr>
          <w:tabs>
            <w:tab w:val="num" w:pos="0"/>
          </w:tabs>
          <w:ind w:start="3600" w:hanging="480"/>
        </w:pPr>
        <w:rPr/>
      </w:lvl>
    </w:lvlOverride>
    <w:lvlOverride w:ilvl="4">
      <w:startOverride w:val="1"/>
    </w:lvlOverride>
    <w:lvlOverride w:ilvl="5">
      <w:lvl w:ilvl="5">
        <w:start w:val="1"/>
        <w:numFmt w:val="lowerRoman"/>
        <w:lvlText w:val="%6."/>
        <w:lvlJc w:val="start"/>
        <w:pPr>
          <w:tabs>
            <w:tab w:val="num" w:pos="0"/>
          </w:tabs>
          <w:ind w:start="4320" w:hanging="480"/>
        </w:pPr>
        <w:rPr/>
      </w:lvl>
    </w:lvlOverride>
    <w:lvlOverride w:ilvl="5">
      <w:startOverride w:val="1"/>
    </w:lvlOverride>
    <w:lvlOverride w:ilvl="6">
      <w:lvl w:ilvl="6">
        <w:start w:val="1"/>
        <w:numFmt w:val="decimal"/>
        <w:lvlText w:val="%7."/>
        <w:lvlJc w:val="start"/>
        <w:pPr>
          <w:tabs>
            <w:tab w:val="num" w:pos="0"/>
          </w:tabs>
          <w:ind w:start="5040" w:hanging="480"/>
        </w:pPr>
        <w:rPr/>
      </w:lvl>
    </w:lvlOverride>
    <w:lvlOverride w:ilvl="6">
      <w:startOverride w:val="1"/>
    </w:lvlOverride>
    <w:lvlOverride w:ilvl="7">
      <w:lvl w:ilvl="7">
        <w:start w:val="1"/>
        <w:numFmt w:val="lowerLetter"/>
        <w:lvlText w:val="%8."/>
        <w:lvlJc w:val="start"/>
        <w:pPr>
          <w:tabs>
            <w:tab w:val="num" w:pos="0"/>
          </w:tabs>
          <w:ind w:start="5760" w:hanging="480"/>
        </w:pPr>
        <w:rPr/>
      </w:lvl>
    </w:lvlOverride>
    <w:lvlOverride w:ilvl="7">
      <w:startOverride w:val="1"/>
    </w:lvlOverride>
    <w:lvlOverride w:ilvl="8">
      <w:lvl w:ilvl="8">
        <w:start w:val="1"/>
        <w:numFmt w:val="lowerRoman"/>
        <w:lvlText w:val="%9."/>
        <w:lvlJc w:val="start"/>
        <w:pPr>
          <w:tabs>
            <w:tab w:val="num" w:pos="0"/>
          </w:tabs>
          <w:ind w:start="6480" w:hanging="480"/>
        </w:pPr>
        <w:rPr/>
      </w:lvl>
    </w:lvlOverride>
  </w:num>
  <w:num w:numId="24">
    <w:abstractNumId w:val="2"/>
    <w:lvlOverride w:ilvl="0">
      <w:lvl w:ilvl="0">
        <w:start w:val="1"/>
        <w:numFmt w:val="decimal"/>
        <w:lvlText w:val="%1."/>
        <w:lvlJc w:val="start"/>
        <w:pPr>
          <w:tabs>
            <w:tab w:val="num" w:pos="0"/>
          </w:tabs>
          <w:ind w:start="720" w:hanging="480"/>
        </w:pPr>
        <w:rPr/>
      </w:lvl>
    </w:lvlOverride>
    <w:lvlOverride w:ilvl="0">
      <w:startOverride w:val="1"/>
    </w:lvlOverride>
    <w:lvlOverride w:ilvl="1">
      <w:lvl w:ilvl="1">
        <w:start w:val="1"/>
        <w:numFmt w:val="lowerLetter"/>
        <w:lvlText w:val="%2."/>
        <w:lvlJc w:val="start"/>
        <w:pPr>
          <w:tabs>
            <w:tab w:val="num" w:pos="0"/>
          </w:tabs>
          <w:ind w:start="1440" w:hanging="480"/>
        </w:pPr>
        <w:rPr/>
      </w:lvl>
    </w:lvlOverride>
    <w:lvlOverride w:ilvl="1">
      <w:startOverride w:val="1"/>
    </w:lvlOverride>
    <w:lvlOverride w:ilvl="2">
      <w:lvl w:ilvl="2">
        <w:start w:val="1"/>
        <w:numFmt w:val="lowerRoman"/>
        <w:lvlText w:val="%3."/>
        <w:lvlJc w:val="start"/>
        <w:pPr>
          <w:tabs>
            <w:tab w:val="num" w:pos="0"/>
          </w:tabs>
          <w:ind w:start="2160" w:hanging="480"/>
        </w:pPr>
        <w:rPr/>
      </w:lvl>
    </w:lvlOverride>
    <w:lvlOverride w:ilvl="2">
      <w:startOverride w:val="1"/>
    </w:lvlOverride>
    <w:lvlOverride w:ilvl="3">
      <w:lvl w:ilvl="3">
        <w:start w:val="1"/>
        <w:numFmt w:val="decimal"/>
        <w:lvlText w:val="%4."/>
        <w:lvlJc w:val="start"/>
        <w:pPr>
          <w:tabs>
            <w:tab w:val="num" w:pos="0"/>
          </w:tabs>
          <w:ind w:start="2880" w:hanging="480"/>
        </w:pPr>
        <w:rPr/>
      </w:lvl>
    </w:lvlOverride>
    <w:lvlOverride w:ilvl="3">
      <w:startOverride w:val="1"/>
    </w:lvlOverride>
    <w:lvlOverride w:ilvl="4">
      <w:lvl w:ilvl="4">
        <w:start w:val="1"/>
        <w:numFmt w:val="lowerLetter"/>
        <w:lvlText w:val="%5."/>
        <w:lvlJc w:val="start"/>
        <w:pPr>
          <w:tabs>
            <w:tab w:val="num" w:pos="0"/>
          </w:tabs>
          <w:ind w:start="3600" w:hanging="480"/>
        </w:pPr>
        <w:rPr/>
      </w:lvl>
    </w:lvlOverride>
    <w:lvlOverride w:ilvl="4">
      <w:startOverride w:val="1"/>
    </w:lvlOverride>
    <w:lvlOverride w:ilvl="5">
      <w:lvl w:ilvl="5">
        <w:start w:val="1"/>
        <w:numFmt w:val="lowerRoman"/>
        <w:lvlText w:val="%6."/>
        <w:lvlJc w:val="start"/>
        <w:pPr>
          <w:tabs>
            <w:tab w:val="num" w:pos="0"/>
          </w:tabs>
          <w:ind w:start="4320" w:hanging="480"/>
        </w:pPr>
        <w:rPr/>
      </w:lvl>
    </w:lvlOverride>
    <w:lvlOverride w:ilvl="5">
      <w:startOverride w:val="1"/>
    </w:lvlOverride>
    <w:lvlOverride w:ilvl="6">
      <w:lvl w:ilvl="6">
        <w:start w:val="1"/>
        <w:numFmt w:val="decimal"/>
        <w:lvlText w:val="%7."/>
        <w:lvlJc w:val="start"/>
        <w:pPr>
          <w:tabs>
            <w:tab w:val="num" w:pos="0"/>
          </w:tabs>
          <w:ind w:start="5040" w:hanging="480"/>
        </w:pPr>
        <w:rPr/>
      </w:lvl>
    </w:lvlOverride>
    <w:lvlOverride w:ilvl="6">
      <w:startOverride w:val="1"/>
    </w:lvlOverride>
    <w:lvlOverride w:ilvl="7">
      <w:lvl w:ilvl="7">
        <w:start w:val="1"/>
        <w:numFmt w:val="lowerLetter"/>
        <w:lvlText w:val="%8."/>
        <w:lvlJc w:val="start"/>
        <w:pPr>
          <w:tabs>
            <w:tab w:val="num" w:pos="0"/>
          </w:tabs>
          <w:ind w:start="5760" w:hanging="480"/>
        </w:pPr>
        <w:rPr/>
      </w:lvl>
    </w:lvlOverride>
    <w:lvlOverride w:ilvl="7">
      <w:startOverride w:val="1"/>
    </w:lvlOverride>
    <w:lvlOverride w:ilvl="8">
      <w:lvl w:ilvl="8">
        <w:start w:val="1"/>
        <w:numFmt w:val="lowerRoman"/>
        <w:lvlText w:val="%9."/>
        <w:lvlJc w:val="start"/>
        <w:pPr>
          <w:tabs>
            <w:tab w:val="num" w:pos="0"/>
          </w:tabs>
          <w:ind w:start="6480" w:hanging="480"/>
        </w:pPr>
        <w:rPr/>
      </w:lvl>
    </w:lvlOverride>
  </w:num>
  <w:num w:numId="25">
    <w:abstractNumId w:val="2"/>
    <w:lvlOverride w:ilvl="0">
      <w:lvl w:ilvl="0">
        <w:start w:val="1"/>
        <w:numFmt w:val="decimal"/>
        <w:lvlText w:val="%1."/>
        <w:lvlJc w:val="start"/>
        <w:pPr>
          <w:tabs>
            <w:tab w:val="num" w:pos="0"/>
          </w:tabs>
          <w:ind w:start="720" w:hanging="480"/>
        </w:pPr>
        <w:rPr/>
      </w:lvl>
    </w:lvlOverride>
    <w:lvlOverride w:ilvl="0">
      <w:startOverride w:val="1"/>
    </w:lvlOverride>
    <w:lvlOverride w:ilvl="1">
      <w:lvl w:ilvl="1">
        <w:start w:val="1"/>
        <w:numFmt w:val="lowerLetter"/>
        <w:lvlText w:val="%2."/>
        <w:lvlJc w:val="start"/>
        <w:pPr>
          <w:tabs>
            <w:tab w:val="num" w:pos="0"/>
          </w:tabs>
          <w:ind w:start="1440" w:hanging="480"/>
        </w:pPr>
        <w:rPr/>
      </w:lvl>
    </w:lvlOverride>
    <w:lvlOverride w:ilvl="1">
      <w:startOverride w:val="1"/>
    </w:lvlOverride>
    <w:lvlOverride w:ilvl="2">
      <w:lvl w:ilvl="2">
        <w:start w:val="1"/>
        <w:numFmt w:val="lowerRoman"/>
        <w:lvlText w:val="%3."/>
        <w:lvlJc w:val="start"/>
        <w:pPr>
          <w:tabs>
            <w:tab w:val="num" w:pos="0"/>
          </w:tabs>
          <w:ind w:start="2160" w:hanging="480"/>
        </w:pPr>
        <w:rPr/>
      </w:lvl>
    </w:lvlOverride>
    <w:lvlOverride w:ilvl="2">
      <w:startOverride w:val="1"/>
    </w:lvlOverride>
    <w:lvlOverride w:ilvl="3">
      <w:lvl w:ilvl="3">
        <w:start w:val="1"/>
        <w:numFmt w:val="decimal"/>
        <w:lvlText w:val="%4."/>
        <w:lvlJc w:val="start"/>
        <w:pPr>
          <w:tabs>
            <w:tab w:val="num" w:pos="0"/>
          </w:tabs>
          <w:ind w:start="2880" w:hanging="480"/>
        </w:pPr>
        <w:rPr/>
      </w:lvl>
    </w:lvlOverride>
    <w:lvlOverride w:ilvl="3">
      <w:startOverride w:val="1"/>
    </w:lvlOverride>
    <w:lvlOverride w:ilvl="4">
      <w:lvl w:ilvl="4">
        <w:start w:val="1"/>
        <w:numFmt w:val="lowerLetter"/>
        <w:lvlText w:val="%5."/>
        <w:lvlJc w:val="start"/>
        <w:pPr>
          <w:tabs>
            <w:tab w:val="num" w:pos="0"/>
          </w:tabs>
          <w:ind w:start="3600" w:hanging="480"/>
        </w:pPr>
        <w:rPr/>
      </w:lvl>
    </w:lvlOverride>
    <w:lvlOverride w:ilvl="4">
      <w:startOverride w:val="1"/>
    </w:lvlOverride>
    <w:lvlOverride w:ilvl="5">
      <w:lvl w:ilvl="5">
        <w:start w:val="1"/>
        <w:numFmt w:val="lowerRoman"/>
        <w:lvlText w:val="%6."/>
        <w:lvlJc w:val="start"/>
        <w:pPr>
          <w:tabs>
            <w:tab w:val="num" w:pos="0"/>
          </w:tabs>
          <w:ind w:start="4320" w:hanging="480"/>
        </w:pPr>
        <w:rPr/>
      </w:lvl>
    </w:lvlOverride>
    <w:lvlOverride w:ilvl="5">
      <w:startOverride w:val="1"/>
    </w:lvlOverride>
    <w:lvlOverride w:ilvl="6">
      <w:lvl w:ilvl="6">
        <w:start w:val="1"/>
        <w:numFmt w:val="decimal"/>
        <w:lvlText w:val="%7."/>
        <w:lvlJc w:val="start"/>
        <w:pPr>
          <w:tabs>
            <w:tab w:val="num" w:pos="0"/>
          </w:tabs>
          <w:ind w:start="5040" w:hanging="480"/>
        </w:pPr>
        <w:rPr/>
      </w:lvl>
    </w:lvlOverride>
    <w:lvlOverride w:ilvl="6">
      <w:startOverride w:val="1"/>
    </w:lvlOverride>
    <w:lvlOverride w:ilvl="7">
      <w:lvl w:ilvl="7">
        <w:start w:val="1"/>
        <w:numFmt w:val="lowerLetter"/>
        <w:lvlText w:val="%8."/>
        <w:lvlJc w:val="start"/>
        <w:pPr>
          <w:tabs>
            <w:tab w:val="num" w:pos="0"/>
          </w:tabs>
          <w:ind w:start="5760" w:hanging="480"/>
        </w:pPr>
        <w:rPr/>
      </w:lvl>
    </w:lvlOverride>
    <w:lvlOverride w:ilvl="7">
      <w:startOverride w:val="1"/>
    </w:lvlOverride>
    <w:lvlOverride w:ilvl="8">
      <w:lvl w:ilvl="8">
        <w:start w:val="1"/>
        <w:numFmt w:val="lowerRoman"/>
        <w:lvlText w:val="%9."/>
        <w:lvlJc w:val="start"/>
        <w:pPr>
          <w:tabs>
            <w:tab w:val="num" w:pos="0"/>
          </w:tabs>
          <w:ind w:start="6480" w:hanging="480"/>
        </w:pPr>
        <w:rPr/>
      </w:lvl>
    </w:lvlOverride>
  </w:num>
  <w:num w:numId="26">
    <w:abstractNumId w:val="2"/>
    <w:lvlOverride w:ilvl="0">
      <w:lvl w:ilvl="0">
        <w:start w:val="1"/>
        <w:numFmt w:val="decimal"/>
        <w:lvlText w:val="%1."/>
        <w:lvlJc w:val="start"/>
        <w:pPr>
          <w:tabs>
            <w:tab w:val="num" w:pos="0"/>
          </w:tabs>
          <w:ind w:start="720" w:hanging="480"/>
        </w:pPr>
        <w:rPr/>
      </w:lvl>
    </w:lvlOverride>
    <w:lvlOverride w:ilvl="0">
      <w:startOverride w:val="1"/>
    </w:lvlOverride>
    <w:lvlOverride w:ilvl="1">
      <w:lvl w:ilvl="1">
        <w:start w:val="1"/>
        <w:numFmt w:val="lowerLetter"/>
        <w:lvlText w:val="%2."/>
        <w:lvlJc w:val="start"/>
        <w:pPr>
          <w:tabs>
            <w:tab w:val="num" w:pos="0"/>
          </w:tabs>
          <w:ind w:start="1440" w:hanging="480"/>
        </w:pPr>
        <w:rPr/>
      </w:lvl>
    </w:lvlOverride>
    <w:lvlOverride w:ilvl="1">
      <w:startOverride w:val="1"/>
    </w:lvlOverride>
    <w:lvlOverride w:ilvl="2">
      <w:lvl w:ilvl="2">
        <w:start w:val="1"/>
        <w:numFmt w:val="lowerRoman"/>
        <w:lvlText w:val="%3."/>
        <w:lvlJc w:val="start"/>
        <w:pPr>
          <w:tabs>
            <w:tab w:val="num" w:pos="0"/>
          </w:tabs>
          <w:ind w:start="2160" w:hanging="480"/>
        </w:pPr>
        <w:rPr/>
      </w:lvl>
    </w:lvlOverride>
    <w:lvlOverride w:ilvl="2">
      <w:startOverride w:val="1"/>
    </w:lvlOverride>
    <w:lvlOverride w:ilvl="3">
      <w:lvl w:ilvl="3">
        <w:start w:val="1"/>
        <w:numFmt w:val="decimal"/>
        <w:lvlText w:val="%4."/>
        <w:lvlJc w:val="start"/>
        <w:pPr>
          <w:tabs>
            <w:tab w:val="num" w:pos="0"/>
          </w:tabs>
          <w:ind w:start="2880" w:hanging="480"/>
        </w:pPr>
        <w:rPr/>
      </w:lvl>
    </w:lvlOverride>
    <w:lvlOverride w:ilvl="3">
      <w:startOverride w:val="1"/>
    </w:lvlOverride>
    <w:lvlOverride w:ilvl="4">
      <w:lvl w:ilvl="4">
        <w:start w:val="1"/>
        <w:numFmt w:val="lowerLetter"/>
        <w:lvlText w:val="%5."/>
        <w:lvlJc w:val="start"/>
        <w:pPr>
          <w:tabs>
            <w:tab w:val="num" w:pos="0"/>
          </w:tabs>
          <w:ind w:start="3600" w:hanging="480"/>
        </w:pPr>
        <w:rPr/>
      </w:lvl>
    </w:lvlOverride>
    <w:lvlOverride w:ilvl="4">
      <w:startOverride w:val="1"/>
    </w:lvlOverride>
    <w:lvlOverride w:ilvl="5">
      <w:lvl w:ilvl="5">
        <w:start w:val="1"/>
        <w:numFmt w:val="lowerRoman"/>
        <w:lvlText w:val="%6."/>
        <w:lvlJc w:val="start"/>
        <w:pPr>
          <w:tabs>
            <w:tab w:val="num" w:pos="0"/>
          </w:tabs>
          <w:ind w:start="4320" w:hanging="480"/>
        </w:pPr>
        <w:rPr/>
      </w:lvl>
    </w:lvlOverride>
    <w:lvlOverride w:ilvl="5">
      <w:startOverride w:val="1"/>
    </w:lvlOverride>
    <w:lvlOverride w:ilvl="6">
      <w:lvl w:ilvl="6">
        <w:start w:val="1"/>
        <w:numFmt w:val="decimal"/>
        <w:lvlText w:val="%7."/>
        <w:lvlJc w:val="start"/>
        <w:pPr>
          <w:tabs>
            <w:tab w:val="num" w:pos="0"/>
          </w:tabs>
          <w:ind w:start="5040" w:hanging="480"/>
        </w:pPr>
        <w:rPr/>
      </w:lvl>
    </w:lvlOverride>
    <w:lvlOverride w:ilvl="6">
      <w:startOverride w:val="1"/>
    </w:lvlOverride>
    <w:lvlOverride w:ilvl="7">
      <w:lvl w:ilvl="7">
        <w:start w:val="1"/>
        <w:numFmt w:val="lowerLetter"/>
        <w:lvlText w:val="%8."/>
        <w:lvlJc w:val="start"/>
        <w:pPr>
          <w:tabs>
            <w:tab w:val="num" w:pos="0"/>
          </w:tabs>
          <w:ind w:start="5760" w:hanging="480"/>
        </w:pPr>
        <w:rPr/>
      </w:lvl>
    </w:lvlOverride>
    <w:lvlOverride w:ilvl="7">
      <w:startOverride w:val="1"/>
    </w:lvlOverride>
    <w:lvlOverride w:ilvl="8">
      <w:lvl w:ilvl="8">
        <w:start w:val="1"/>
        <w:numFmt w:val="lowerRoman"/>
        <w:lvlText w:val="%9."/>
        <w:lvlJc w:val="start"/>
        <w:pPr>
          <w:tabs>
            <w:tab w:val="num" w:pos="0"/>
          </w:tabs>
          <w:ind w:start="6480" w:hanging="480"/>
        </w:pPr>
        <w:rPr/>
      </w:lvl>
    </w:lvlOverride>
  </w:num>
  <w:num w:numId="27">
    <w:abstractNumId w:val="2"/>
    <w:lvlOverride w:ilvl="0">
      <w:lvl w:ilvl="0">
        <w:start w:val="1"/>
        <w:numFmt w:val="decimal"/>
        <w:lvlText w:val="%1."/>
        <w:lvlJc w:val="start"/>
        <w:pPr>
          <w:tabs>
            <w:tab w:val="num" w:pos="0"/>
          </w:tabs>
          <w:ind w:start="720" w:hanging="480"/>
        </w:pPr>
        <w:rPr/>
      </w:lvl>
    </w:lvlOverride>
    <w:lvlOverride w:ilvl="0">
      <w:startOverride w:val="1"/>
    </w:lvlOverride>
    <w:lvlOverride w:ilvl="1">
      <w:lvl w:ilvl="1">
        <w:start w:val="1"/>
        <w:numFmt w:val="lowerLetter"/>
        <w:lvlText w:val="%2."/>
        <w:lvlJc w:val="start"/>
        <w:pPr>
          <w:tabs>
            <w:tab w:val="num" w:pos="0"/>
          </w:tabs>
          <w:ind w:start="1440" w:hanging="480"/>
        </w:pPr>
        <w:rPr/>
      </w:lvl>
    </w:lvlOverride>
    <w:lvlOverride w:ilvl="1">
      <w:startOverride w:val="1"/>
    </w:lvlOverride>
    <w:lvlOverride w:ilvl="2">
      <w:lvl w:ilvl="2">
        <w:start w:val="1"/>
        <w:numFmt w:val="lowerRoman"/>
        <w:lvlText w:val="%3."/>
        <w:lvlJc w:val="start"/>
        <w:pPr>
          <w:tabs>
            <w:tab w:val="num" w:pos="0"/>
          </w:tabs>
          <w:ind w:start="2160" w:hanging="480"/>
        </w:pPr>
        <w:rPr/>
      </w:lvl>
    </w:lvlOverride>
    <w:lvlOverride w:ilvl="2">
      <w:startOverride w:val="1"/>
    </w:lvlOverride>
    <w:lvlOverride w:ilvl="3">
      <w:lvl w:ilvl="3">
        <w:start w:val="1"/>
        <w:numFmt w:val="decimal"/>
        <w:lvlText w:val="%4."/>
        <w:lvlJc w:val="start"/>
        <w:pPr>
          <w:tabs>
            <w:tab w:val="num" w:pos="0"/>
          </w:tabs>
          <w:ind w:start="2880" w:hanging="480"/>
        </w:pPr>
        <w:rPr/>
      </w:lvl>
    </w:lvlOverride>
    <w:lvlOverride w:ilvl="3">
      <w:startOverride w:val="1"/>
    </w:lvlOverride>
    <w:lvlOverride w:ilvl="4">
      <w:lvl w:ilvl="4">
        <w:start w:val="1"/>
        <w:numFmt w:val="lowerLetter"/>
        <w:lvlText w:val="%5."/>
        <w:lvlJc w:val="start"/>
        <w:pPr>
          <w:tabs>
            <w:tab w:val="num" w:pos="0"/>
          </w:tabs>
          <w:ind w:start="3600" w:hanging="480"/>
        </w:pPr>
        <w:rPr/>
      </w:lvl>
    </w:lvlOverride>
    <w:lvlOverride w:ilvl="4">
      <w:startOverride w:val="1"/>
    </w:lvlOverride>
    <w:lvlOverride w:ilvl="5">
      <w:lvl w:ilvl="5">
        <w:start w:val="1"/>
        <w:numFmt w:val="lowerRoman"/>
        <w:lvlText w:val="%6."/>
        <w:lvlJc w:val="start"/>
        <w:pPr>
          <w:tabs>
            <w:tab w:val="num" w:pos="0"/>
          </w:tabs>
          <w:ind w:start="4320" w:hanging="480"/>
        </w:pPr>
        <w:rPr/>
      </w:lvl>
    </w:lvlOverride>
    <w:lvlOverride w:ilvl="5">
      <w:startOverride w:val="1"/>
    </w:lvlOverride>
    <w:lvlOverride w:ilvl="6">
      <w:lvl w:ilvl="6">
        <w:start w:val="1"/>
        <w:numFmt w:val="decimal"/>
        <w:lvlText w:val="%7."/>
        <w:lvlJc w:val="start"/>
        <w:pPr>
          <w:tabs>
            <w:tab w:val="num" w:pos="0"/>
          </w:tabs>
          <w:ind w:start="5040" w:hanging="480"/>
        </w:pPr>
        <w:rPr/>
      </w:lvl>
    </w:lvlOverride>
    <w:lvlOverride w:ilvl="6">
      <w:startOverride w:val="1"/>
    </w:lvlOverride>
    <w:lvlOverride w:ilvl="7">
      <w:lvl w:ilvl="7">
        <w:start w:val="1"/>
        <w:numFmt w:val="lowerLetter"/>
        <w:lvlText w:val="%8."/>
        <w:lvlJc w:val="start"/>
        <w:pPr>
          <w:tabs>
            <w:tab w:val="num" w:pos="0"/>
          </w:tabs>
          <w:ind w:start="5760" w:hanging="480"/>
        </w:pPr>
        <w:rPr/>
      </w:lvl>
    </w:lvlOverride>
    <w:lvlOverride w:ilvl="7">
      <w:startOverride w:val="1"/>
    </w:lvlOverride>
    <w:lvlOverride w:ilvl="8">
      <w:lvl w:ilvl="8">
        <w:start w:val="1"/>
        <w:numFmt w:val="lowerRoman"/>
        <w:lvlText w:val="%9."/>
        <w:lvlJc w:val="start"/>
        <w:pPr>
          <w:tabs>
            <w:tab w:val="num" w:pos="0"/>
          </w:tabs>
          <w:ind w:start="6480" w:hanging="480"/>
        </w:pPr>
        <w:rPr/>
      </w:lvl>
    </w:lvlOverride>
  </w:num>
  <w:num w:numId="28">
    <w:abstractNumId w:val="3"/>
    <w:lvlOverride w:ilvl="0">
      <w:startOverride w:val="1"/>
    </w:lvlOverride>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200"/>
      <w:jc w:val="start"/>
    </w:pPr>
    <w:rPr>
      <w:rFonts w:ascii="Cambria" w:hAnsi="Cambria" w:eastAsia="Cambria"/>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Noto Sans Arabic"/>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Noto Sans Arabic"/>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Noto Sans Arabic"/>
      <w:b/>
      <w:bCs/>
      <w:color w:themeColor="accent1" w:val="4F81BD"/>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Noto Sans Arabic"/>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Noto Sans Arabic"/>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Noto Sans Arabic"/>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Noto Sans Arabic"/>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Noto Sans Arabic"/>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Noto Sans Arabic"/>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Noto Sans Arabic"/>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Date">
    <w:name w:val="Date"/>
    <w:next w:val="BodyText"/>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start="480" w:end="480"/>
    </w:pPr>
    <w:rPr/>
  </w:style>
  <w:style w:type="paragraph" w:styleId="FootnoteText">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eastAsia="Cambria" w:cs="Noto Sans Arabic"/>
      <w:b w:val="false"/>
      <w:bCs w:val="false"/>
      <w:color w:themeColor="accent1" w:themeShade="bf" w:val="365F91"/>
    </w:rPr>
  </w:style>
  <w:style w:type="paragraph" w:styleId="SourceCode">
    <w:name w:val="Source Code"/>
    <w:basedOn w:val="Normal"/>
    <w:link w:val="VerbatimChar"/>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7</Pages>
  <Words>1745</Words>
  <Characters>11422</Characters>
  <CharactersWithSpaces>12932</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2025-11-23T23:55:51Z</dcterms:created>
  <dc:creator>Zach Ebert https://github.com/ZachEbert22/gluten-neural-network</dc:creator>
  <dc:description/>
  <dc:language>en-US</dc:language>
  <cp:lastModifiedBy/>
  <dcterms:modified xsi:type="dcterms:W3CDTF">2025-11-25T03:44:20Z</dcterms:modified>
  <cp:revision>2</cp:revision>
  <dc:subject/>
  <dc:title>End-to-End Gluten-Free Recipe Conversion System: Architecture, Models, Implementation, and Limitations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a complete end-to-end gluten-free recipe conversion system designed to transform raw recipes—from user text or online URLs—into a fully substituted, ingredient-normalized, and instruction-adjusted gluten-free version. The system combines deterministic parsing, normalization rules, embedding-based semantic substitution, a graph-based fallback model, instruction rewriting, and a unified backend API. We describe each component in technical detail, explain how they interact, and discuss system-level limitations and failure modes. This document is written to provide a complete technical record of the prototype implementation.</vt:lpwstr>
  </property>
  <property fmtid="{D5CDD505-2E9C-101B-9397-08002B2CF9AE}" pid="3" name="date">
    <vt:lpwstr/>
  </property>
</Properties>
</file>