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C5055" w14:textId="77777777" w:rsidR="008F1D06" w:rsidRPr="008F1D06" w:rsidRDefault="008F1D06" w:rsidP="008F1D06">
      <w:pPr>
        <w:autoSpaceDE w:val="0"/>
        <w:autoSpaceDN w:val="0"/>
        <w:adjustRightInd w:val="0"/>
        <w:spacing w:after="240" w:line="240" w:lineRule="auto"/>
        <w:rPr>
          <w:rFonts w:asciiTheme="majorHAnsi" w:hAnsiTheme="majorHAnsi" w:cs="Times-Bold"/>
          <w:b/>
          <w:bCs/>
          <w:kern w:val="0"/>
          <w:sz w:val="32"/>
          <w:szCs w:val="32"/>
        </w:rPr>
      </w:pPr>
      <w:r w:rsidRPr="008F1D06">
        <w:rPr>
          <w:rFonts w:asciiTheme="majorHAnsi" w:hAnsiTheme="majorHAnsi" w:cs="Times-Bold"/>
          <w:b/>
          <w:bCs/>
          <w:kern w:val="0"/>
          <w:sz w:val="32"/>
          <w:szCs w:val="32"/>
        </w:rPr>
        <w:t>Appendix A: Version Logs</w:t>
      </w:r>
    </w:p>
    <w:p w14:paraId="11A29C62" w14:textId="05C5CF8F" w:rsidR="008F1D06" w:rsidRPr="008F1D06" w:rsidRDefault="008F1D06" w:rsidP="008F1D06">
      <w:pPr>
        <w:autoSpaceDE w:val="0"/>
        <w:autoSpaceDN w:val="0"/>
        <w:adjustRightInd w:val="0"/>
        <w:spacing w:after="120" w:line="288" w:lineRule="auto"/>
        <w:rPr>
          <w:rFonts w:cs="Times-Roman"/>
          <w:kern w:val="0"/>
        </w:rPr>
      </w:pPr>
      <w:r w:rsidRPr="008F1D06">
        <w:rPr>
          <w:rFonts w:cs="Times-Roman"/>
          <w:kern w:val="0"/>
        </w:rPr>
        <w:t xml:space="preserve">This appendix chronicles the version history of Atlas PALM, from v1.0 to v1.5, detailing feature additions, bug fixes, and advancements to support traceability and developer context. It ensures the development team, including </w:t>
      </w:r>
      <w:r>
        <w:rPr>
          <w:rFonts w:cs="Times-Roman"/>
          <w:kern w:val="0"/>
        </w:rPr>
        <w:t>Ai Assistants</w:t>
      </w:r>
      <w:r w:rsidRPr="008F1D06">
        <w:rPr>
          <w:rFonts w:cs="Times-Roman"/>
          <w:kern w:val="0"/>
        </w:rPr>
        <w:t>, understand the platform’s evolution, aligning with the user-as-hero narrative by documenting how Atlas has grown to empower users. Logs include timestamps, contributor notes, and references to the correct</w:t>
      </w:r>
      <w:r>
        <w:rPr>
          <w:rFonts w:cs="Times-Roman"/>
          <w:kern w:val="0"/>
        </w:rPr>
        <w:t>ions</w:t>
      </w:r>
      <w:r w:rsidRPr="008F1D06">
        <w:rPr>
          <w:rFonts w:cs="Times-Roman"/>
          <w:kern w:val="0"/>
        </w:rPr>
        <w:t>.</w:t>
      </w:r>
    </w:p>
    <w:p w14:paraId="2656045D" w14:textId="77777777" w:rsidR="008F1D06" w:rsidRPr="008F1D06" w:rsidRDefault="008F1D06" w:rsidP="008F1D06">
      <w:pPr>
        <w:autoSpaceDE w:val="0"/>
        <w:autoSpaceDN w:val="0"/>
        <w:adjustRightInd w:val="0"/>
        <w:spacing w:before="240" w:after="240" w:line="240" w:lineRule="auto"/>
        <w:rPr>
          <w:rFonts w:asciiTheme="majorHAnsi" w:hAnsiTheme="majorHAnsi" w:cs="Times-Bold"/>
          <w:b/>
          <w:bCs/>
          <w:kern w:val="0"/>
          <w:sz w:val="28"/>
          <w:szCs w:val="28"/>
        </w:rPr>
      </w:pPr>
      <w:r w:rsidRPr="008F1D06">
        <w:rPr>
          <w:rFonts w:asciiTheme="majorHAnsi" w:hAnsiTheme="majorHAnsi" w:cs="Times-Bold"/>
          <w:b/>
          <w:bCs/>
          <w:kern w:val="0"/>
          <w:sz w:val="28"/>
          <w:szCs w:val="28"/>
        </w:rPr>
        <w:t>Version History</w:t>
      </w:r>
    </w:p>
    <w:p w14:paraId="4CF2366E" w14:textId="77777777" w:rsidR="008F1D06" w:rsidRPr="00490564" w:rsidRDefault="008F1D06" w:rsidP="008F1D06">
      <w:pPr>
        <w:numPr>
          <w:ilvl w:val="0"/>
          <w:numId w:val="1"/>
        </w:numPr>
        <w:tabs>
          <w:tab w:val="left" w:pos="220"/>
          <w:tab w:val="left" w:pos="720"/>
        </w:tabs>
        <w:autoSpaceDE w:val="0"/>
        <w:autoSpaceDN w:val="0"/>
        <w:adjustRightInd w:val="0"/>
        <w:spacing w:after="0" w:line="240" w:lineRule="auto"/>
        <w:ind w:hanging="720"/>
        <w:rPr>
          <w:rFonts w:cs="Times-Roman"/>
          <w:kern w:val="0"/>
          <w:sz w:val="22"/>
          <w:szCs w:val="22"/>
        </w:rPr>
      </w:pPr>
      <w:r w:rsidRPr="00490564">
        <w:rPr>
          <w:rFonts w:cs="Times-Bold"/>
          <w:b/>
          <w:bCs/>
          <w:kern w:val="0"/>
          <w:sz w:val="22"/>
          <w:szCs w:val="22"/>
        </w:rPr>
        <w:t>v1.0 (Q1 2024)</w:t>
      </w:r>
      <w:r w:rsidRPr="00490564">
        <w:rPr>
          <w:rFonts w:cs="Times-Roman"/>
          <w:kern w:val="0"/>
          <w:sz w:val="22"/>
          <w:szCs w:val="22"/>
        </w:rPr>
        <w:t>:</w:t>
      </w:r>
    </w:p>
    <w:p w14:paraId="031F0137" w14:textId="77777777" w:rsidR="008F1D06" w:rsidRPr="00490564" w:rsidRDefault="008F1D06" w:rsidP="00490564">
      <w:pPr>
        <w:numPr>
          <w:ilvl w:val="1"/>
          <w:numId w:val="1"/>
        </w:numPr>
        <w:tabs>
          <w:tab w:val="left" w:pos="810"/>
          <w:tab w:val="left" w:pos="108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Initial release with six-layer architecture: Input Interpretation, Intent &amp; Journey Mapping, Mentor Matrix, Domain Expertise (1,000 strains), Output Composition, Feedback &amp; Learning.</w:t>
      </w:r>
    </w:p>
    <w:p w14:paraId="577E59FE" w14:textId="77777777" w:rsidR="008F1D06" w:rsidRPr="00490564" w:rsidRDefault="008F1D06" w:rsidP="00490564">
      <w:pPr>
        <w:numPr>
          <w:ilvl w:val="1"/>
          <w:numId w:val="1"/>
        </w:numPr>
        <w:tabs>
          <w:tab w:val="left" w:pos="810"/>
          <w:tab w:val="left" w:pos="108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Features: Basic strain matching, static regulatory data, WordPress integration.</w:t>
      </w:r>
    </w:p>
    <w:p w14:paraId="254F5C44" w14:textId="77777777" w:rsidR="008F1D06" w:rsidRPr="00490564" w:rsidRDefault="008F1D06" w:rsidP="00490564">
      <w:pPr>
        <w:numPr>
          <w:ilvl w:val="1"/>
          <w:numId w:val="1"/>
        </w:numPr>
        <w:tabs>
          <w:tab w:val="left" w:pos="810"/>
          <w:tab w:val="left" w:pos="108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Metrics: 90% accuracy, 95% uptime, 1,000 queries/second.</w:t>
      </w:r>
    </w:p>
    <w:p w14:paraId="709351E6" w14:textId="77777777" w:rsidR="008F1D06" w:rsidRPr="00490564" w:rsidRDefault="008F1D06" w:rsidP="00490564">
      <w:pPr>
        <w:numPr>
          <w:ilvl w:val="1"/>
          <w:numId w:val="1"/>
        </w:numPr>
        <w:tabs>
          <w:tab w:val="left" w:pos="810"/>
          <w:tab w:val="left" w:pos="108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 xml:space="preserve">Contributors: </w:t>
      </w:r>
      <w:proofErr w:type="spellStart"/>
      <w:r w:rsidRPr="00490564">
        <w:rPr>
          <w:rFonts w:cs="Times-Roman"/>
          <w:kern w:val="0"/>
          <w:sz w:val="22"/>
          <w:szCs w:val="22"/>
        </w:rPr>
        <w:t>xAI</w:t>
      </w:r>
      <w:proofErr w:type="spellEnd"/>
      <w:r w:rsidRPr="00490564">
        <w:rPr>
          <w:rFonts w:cs="Times-Roman"/>
          <w:kern w:val="0"/>
          <w:sz w:val="22"/>
          <w:szCs w:val="22"/>
        </w:rPr>
        <w:t xml:space="preserve"> Core Team, Suncliff SMEs.</w:t>
      </w:r>
    </w:p>
    <w:p w14:paraId="5EB9E368" w14:textId="77777777" w:rsidR="008F1D06" w:rsidRPr="00490564" w:rsidRDefault="008F1D06" w:rsidP="008F1D06">
      <w:pPr>
        <w:numPr>
          <w:ilvl w:val="0"/>
          <w:numId w:val="1"/>
        </w:numPr>
        <w:tabs>
          <w:tab w:val="left" w:pos="220"/>
          <w:tab w:val="left" w:pos="720"/>
        </w:tabs>
        <w:autoSpaceDE w:val="0"/>
        <w:autoSpaceDN w:val="0"/>
        <w:adjustRightInd w:val="0"/>
        <w:spacing w:after="0" w:line="240" w:lineRule="auto"/>
        <w:ind w:hanging="720"/>
        <w:rPr>
          <w:rFonts w:cs="Times-Roman"/>
          <w:kern w:val="0"/>
          <w:sz w:val="22"/>
          <w:szCs w:val="22"/>
        </w:rPr>
      </w:pPr>
      <w:r w:rsidRPr="00490564">
        <w:rPr>
          <w:rFonts w:cs="Times-Bold"/>
          <w:b/>
          <w:bCs/>
          <w:kern w:val="0"/>
          <w:sz w:val="22"/>
          <w:szCs w:val="22"/>
        </w:rPr>
        <w:t>v1.1 (Q3 2024)</w:t>
      </w:r>
      <w:r w:rsidRPr="00490564">
        <w:rPr>
          <w:rFonts w:cs="Times-Roman"/>
          <w:kern w:val="0"/>
          <w:sz w:val="22"/>
          <w:szCs w:val="22"/>
        </w:rPr>
        <w:t>:</w:t>
      </w:r>
    </w:p>
    <w:p w14:paraId="1C55FA8E" w14:textId="77777777" w:rsidR="008F1D06" w:rsidRPr="00490564" w:rsidRDefault="008F1D06" w:rsidP="00490564">
      <w:pPr>
        <w:numPr>
          <w:ilvl w:val="1"/>
          <w:numId w:val="1"/>
        </w:numPr>
        <w:tabs>
          <w:tab w:val="left" w:pos="940"/>
          <w:tab w:val="left" w:pos="1440"/>
        </w:tabs>
        <w:autoSpaceDE w:val="0"/>
        <w:autoSpaceDN w:val="0"/>
        <w:adjustRightInd w:val="0"/>
        <w:spacing w:after="0" w:line="288" w:lineRule="auto"/>
        <w:ind w:left="806"/>
        <w:rPr>
          <w:rFonts w:cs="Times-Roman"/>
          <w:kern w:val="0"/>
          <w:sz w:val="22"/>
          <w:szCs w:val="22"/>
        </w:rPr>
      </w:pPr>
      <w:r w:rsidRPr="00490564">
        <w:rPr>
          <w:rFonts w:cs="Times-Roman"/>
          <w:kern w:val="0"/>
          <w:sz w:val="22"/>
          <w:szCs w:val="22"/>
        </w:rPr>
        <w:t>Added Cultural Context Filter for 20+ regions (Section II).</w:t>
      </w:r>
    </w:p>
    <w:p w14:paraId="2979D109" w14:textId="77777777" w:rsidR="008F1D06" w:rsidRPr="00490564" w:rsidRDefault="008F1D06" w:rsidP="00490564">
      <w:pPr>
        <w:numPr>
          <w:ilvl w:val="1"/>
          <w:numId w:val="1"/>
        </w:numPr>
        <w:tabs>
          <w:tab w:val="left" w:pos="940"/>
          <w:tab w:val="left" w:pos="1440"/>
        </w:tabs>
        <w:autoSpaceDE w:val="0"/>
        <w:autoSpaceDN w:val="0"/>
        <w:adjustRightInd w:val="0"/>
        <w:spacing w:after="0" w:line="288" w:lineRule="auto"/>
        <w:ind w:left="806"/>
        <w:rPr>
          <w:rFonts w:cs="Times-Roman"/>
          <w:kern w:val="0"/>
          <w:sz w:val="22"/>
          <w:szCs w:val="22"/>
        </w:rPr>
      </w:pPr>
      <w:r w:rsidRPr="00490564">
        <w:rPr>
          <w:rFonts w:cs="Times-Roman"/>
          <w:kern w:val="0"/>
          <w:sz w:val="22"/>
          <w:szCs w:val="22"/>
        </w:rPr>
        <w:t>Expanded Mentor Matrix with two new archetypes (Section IV).</w:t>
      </w:r>
    </w:p>
    <w:p w14:paraId="415509A1" w14:textId="77777777" w:rsidR="008F1D06" w:rsidRPr="00490564" w:rsidRDefault="008F1D06" w:rsidP="00490564">
      <w:pPr>
        <w:numPr>
          <w:ilvl w:val="1"/>
          <w:numId w:val="1"/>
        </w:numPr>
        <w:tabs>
          <w:tab w:val="left" w:pos="940"/>
          <w:tab w:val="left" w:pos="1440"/>
        </w:tabs>
        <w:autoSpaceDE w:val="0"/>
        <w:autoSpaceDN w:val="0"/>
        <w:adjustRightInd w:val="0"/>
        <w:spacing w:after="0" w:line="288" w:lineRule="auto"/>
        <w:ind w:left="806"/>
        <w:rPr>
          <w:rFonts w:cs="Times-Roman"/>
          <w:kern w:val="0"/>
          <w:sz w:val="22"/>
          <w:szCs w:val="22"/>
        </w:rPr>
      </w:pPr>
      <w:r w:rsidRPr="00490564">
        <w:rPr>
          <w:rFonts w:cs="Times-Roman"/>
          <w:kern w:val="0"/>
          <w:sz w:val="22"/>
          <w:szCs w:val="22"/>
        </w:rPr>
        <w:t>Fixed latency issues in API responses (Section IX).</w:t>
      </w:r>
    </w:p>
    <w:p w14:paraId="765F4AA3" w14:textId="77777777" w:rsidR="008F1D06" w:rsidRPr="00490564" w:rsidRDefault="008F1D06" w:rsidP="00490564">
      <w:pPr>
        <w:numPr>
          <w:ilvl w:val="1"/>
          <w:numId w:val="1"/>
        </w:numPr>
        <w:tabs>
          <w:tab w:val="left" w:pos="940"/>
          <w:tab w:val="left" w:pos="1440"/>
        </w:tabs>
        <w:autoSpaceDE w:val="0"/>
        <w:autoSpaceDN w:val="0"/>
        <w:adjustRightInd w:val="0"/>
        <w:spacing w:after="0" w:line="288" w:lineRule="auto"/>
        <w:ind w:left="806"/>
        <w:rPr>
          <w:rFonts w:cs="Times-Roman"/>
          <w:kern w:val="0"/>
          <w:sz w:val="22"/>
          <w:szCs w:val="22"/>
        </w:rPr>
      </w:pPr>
      <w:r w:rsidRPr="00490564">
        <w:rPr>
          <w:rFonts w:cs="Times-Roman"/>
          <w:kern w:val="0"/>
          <w:sz w:val="22"/>
          <w:szCs w:val="22"/>
        </w:rPr>
        <w:t>Metrics: 92% accuracy, 500ms latency.</w:t>
      </w:r>
    </w:p>
    <w:p w14:paraId="40BF57A9" w14:textId="77777777" w:rsidR="008F1D06" w:rsidRPr="00490564" w:rsidRDefault="008F1D06" w:rsidP="00490564">
      <w:pPr>
        <w:numPr>
          <w:ilvl w:val="1"/>
          <w:numId w:val="1"/>
        </w:numPr>
        <w:tabs>
          <w:tab w:val="left" w:pos="940"/>
          <w:tab w:val="left" w:pos="1440"/>
        </w:tabs>
        <w:autoSpaceDE w:val="0"/>
        <w:autoSpaceDN w:val="0"/>
        <w:adjustRightInd w:val="0"/>
        <w:spacing w:after="0" w:line="288" w:lineRule="auto"/>
        <w:ind w:left="806"/>
        <w:rPr>
          <w:rFonts w:cs="Times-Roman"/>
          <w:kern w:val="0"/>
          <w:sz w:val="22"/>
          <w:szCs w:val="22"/>
        </w:rPr>
      </w:pPr>
      <w:r w:rsidRPr="00490564">
        <w:rPr>
          <w:rFonts w:cs="Times-Roman"/>
          <w:kern w:val="0"/>
          <w:sz w:val="22"/>
          <w:szCs w:val="22"/>
        </w:rPr>
        <w:t xml:space="preserve">Contributors: Jake George (SME), </w:t>
      </w:r>
      <w:proofErr w:type="spellStart"/>
      <w:r w:rsidRPr="00490564">
        <w:rPr>
          <w:rFonts w:cs="Times-Roman"/>
          <w:kern w:val="0"/>
          <w:sz w:val="22"/>
          <w:szCs w:val="22"/>
        </w:rPr>
        <w:t>xAI</w:t>
      </w:r>
      <w:proofErr w:type="spellEnd"/>
      <w:r w:rsidRPr="00490564">
        <w:rPr>
          <w:rFonts w:cs="Times-Roman"/>
          <w:kern w:val="0"/>
          <w:sz w:val="22"/>
          <w:szCs w:val="22"/>
        </w:rPr>
        <w:t xml:space="preserve"> DevOps.</w:t>
      </w:r>
    </w:p>
    <w:p w14:paraId="0792BF65" w14:textId="77777777" w:rsidR="008F1D06" w:rsidRPr="00490564" w:rsidRDefault="008F1D06" w:rsidP="008F1D06">
      <w:pPr>
        <w:numPr>
          <w:ilvl w:val="0"/>
          <w:numId w:val="1"/>
        </w:numPr>
        <w:tabs>
          <w:tab w:val="left" w:pos="220"/>
          <w:tab w:val="left" w:pos="720"/>
        </w:tabs>
        <w:autoSpaceDE w:val="0"/>
        <w:autoSpaceDN w:val="0"/>
        <w:adjustRightInd w:val="0"/>
        <w:spacing w:after="0" w:line="240" w:lineRule="auto"/>
        <w:ind w:hanging="720"/>
        <w:rPr>
          <w:rFonts w:cs="Times-Roman"/>
          <w:kern w:val="0"/>
          <w:sz w:val="22"/>
          <w:szCs w:val="22"/>
        </w:rPr>
      </w:pPr>
      <w:r w:rsidRPr="00490564">
        <w:rPr>
          <w:rFonts w:cs="Times-Bold"/>
          <w:b/>
          <w:bCs/>
          <w:kern w:val="0"/>
          <w:sz w:val="22"/>
          <w:szCs w:val="22"/>
        </w:rPr>
        <w:t>v1.5 (Q2 2025)</w:t>
      </w:r>
      <w:r w:rsidRPr="00490564">
        <w:rPr>
          <w:rFonts w:cs="Times-Roman"/>
          <w:kern w:val="0"/>
          <w:sz w:val="22"/>
          <w:szCs w:val="22"/>
        </w:rPr>
        <w:t>:</w:t>
      </w:r>
    </w:p>
    <w:p w14:paraId="23C546BB" w14:textId="77777777" w:rsidR="008F1D06" w:rsidRPr="00490564" w:rsidRDefault="008F1D06" w:rsidP="00490564">
      <w:pPr>
        <w:numPr>
          <w:ilvl w:val="1"/>
          <w:numId w:val="1"/>
        </w:numPr>
        <w:tabs>
          <w:tab w:val="left" w:pos="810"/>
          <w:tab w:val="left" w:pos="144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Enhanced Domain Expertise with 2,000+ strain library (corrected from erroneous "10,000+" claim, memo, May 4, 2025) and real-time regulatory data for 50+ regions (Section V).</w:t>
      </w:r>
    </w:p>
    <w:p w14:paraId="623740E2" w14:textId="77777777" w:rsidR="008F1D06" w:rsidRPr="00490564" w:rsidRDefault="008F1D06" w:rsidP="00490564">
      <w:pPr>
        <w:numPr>
          <w:ilvl w:val="1"/>
          <w:numId w:val="1"/>
        </w:numPr>
        <w:tabs>
          <w:tab w:val="left" w:pos="810"/>
          <w:tab w:val="left" w:pos="144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Introduced Voice Overlay Integration for dynamic tone modulation (Section VI).</w:t>
      </w:r>
    </w:p>
    <w:p w14:paraId="7CC10CD8" w14:textId="77777777" w:rsidR="008F1D06" w:rsidRPr="00490564" w:rsidRDefault="008F1D06" w:rsidP="00490564">
      <w:pPr>
        <w:numPr>
          <w:ilvl w:val="1"/>
          <w:numId w:val="1"/>
        </w:numPr>
        <w:tabs>
          <w:tab w:val="left" w:pos="810"/>
          <w:tab w:val="left" w:pos="144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Added Simulation Framework with 1,000+ test cases (Section VIII).</w:t>
      </w:r>
    </w:p>
    <w:p w14:paraId="1516A625" w14:textId="77777777" w:rsidR="008F1D06" w:rsidRPr="00490564" w:rsidRDefault="008F1D06" w:rsidP="00490564">
      <w:pPr>
        <w:numPr>
          <w:ilvl w:val="1"/>
          <w:numId w:val="1"/>
        </w:numPr>
        <w:tabs>
          <w:tab w:val="left" w:pos="810"/>
          <w:tab w:val="left" w:pos="144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Implemented agentic e-commerce APIs (planned Q3 2025, Section XI).</w:t>
      </w:r>
    </w:p>
    <w:p w14:paraId="20F08DAB" w14:textId="77777777" w:rsidR="008F1D06" w:rsidRPr="00490564" w:rsidRDefault="008F1D06" w:rsidP="00490564">
      <w:pPr>
        <w:numPr>
          <w:ilvl w:val="1"/>
          <w:numId w:val="1"/>
        </w:numPr>
        <w:tabs>
          <w:tab w:val="left" w:pos="810"/>
          <w:tab w:val="left" w:pos="144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Metrics: 97.5% accuracy, 99.9% uptime, 10,000 queries/second.</w:t>
      </w:r>
    </w:p>
    <w:p w14:paraId="4777A3C0" w14:textId="77777777" w:rsidR="008F1D06" w:rsidRPr="00490564" w:rsidRDefault="008F1D06" w:rsidP="00490564">
      <w:pPr>
        <w:numPr>
          <w:ilvl w:val="1"/>
          <w:numId w:val="1"/>
        </w:numPr>
        <w:tabs>
          <w:tab w:val="left" w:pos="810"/>
          <w:tab w:val="left" w:pos="144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 xml:space="preserve">Contributors: </w:t>
      </w:r>
      <w:proofErr w:type="spellStart"/>
      <w:r w:rsidRPr="00490564">
        <w:rPr>
          <w:rFonts w:cs="Times-Roman"/>
          <w:kern w:val="0"/>
          <w:sz w:val="22"/>
          <w:szCs w:val="22"/>
        </w:rPr>
        <w:t>xAI</w:t>
      </w:r>
      <w:proofErr w:type="spellEnd"/>
      <w:r w:rsidRPr="00490564">
        <w:rPr>
          <w:rFonts w:cs="Times-Roman"/>
          <w:kern w:val="0"/>
          <w:sz w:val="22"/>
          <w:szCs w:val="22"/>
        </w:rPr>
        <w:t xml:space="preserve"> AI Team, Suncliff Legal, Chat (Dev Support).</w:t>
      </w:r>
    </w:p>
    <w:p w14:paraId="53D1D34B" w14:textId="77777777" w:rsidR="008F1D06" w:rsidRPr="00490564" w:rsidRDefault="008F1D06" w:rsidP="00490564">
      <w:pPr>
        <w:numPr>
          <w:ilvl w:val="1"/>
          <w:numId w:val="1"/>
        </w:numPr>
        <w:tabs>
          <w:tab w:val="left" w:pos="810"/>
          <w:tab w:val="left" w:pos="1440"/>
        </w:tabs>
        <w:autoSpaceDE w:val="0"/>
        <w:autoSpaceDN w:val="0"/>
        <w:adjustRightInd w:val="0"/>
        <w:spacing w:after="0" w:line="288" w:lineRule="auto"/>
        <w:ind w:left="1080" w:hanging="634"/>
        <w:rPr>
          <w:rFonts w:cs="Times-Roman"/>
          <w:kern w:val="0"/>
          <w:sz w:val="22"/>
          <w:szCs w:val="22"/>
        </w:rPr>
      </w:pPr>
      <w:r w:rsidRPr="00490564">
        <w:rPr>
          <w:rFonts w:cs="Times-Roman"/>
          <w:kern w:val="0"/>
          <w:sz w:val="22"/>
          <w:szCs w:val="22"/>
        </w:rPr>
        <w:t xml:space="preserve">Note: Strain library correction logged May 4, 2025, validated against </w:t>
      </w:r>
      <w:proofErr w:type="spellStart"/>
      <w:r w:rsidRPr="00490564">
        <w:rPr>
          <w:rFonts w:cs="Times-Roman"/>
          <w:kern w:val="0"/>
          <w:sz w:val="22"/>
          <w:szCs w:val="22"/>
        </w:rPr>
        <w:t>Kannapedia</w:t>
      </w:r>
      <w:proofErr w:type="spellEnd"/>
      <w:r w:rsidRPr="00490564">
        <w:rPr>
          <w:rFonts w:cs="Times-Roman"/>
          <w:kern w:val="0"/>
          <w:sz w:val="22"/>
          <w:szCs w:val="22"/>
        </w:rPr>
        <w:t xml:space="preserve"> (2,241 strains).</w:t>
      </w:r>
    </w:p>
    <w:p w14:paraId="33A3B638" w14:textId="77777777" w:rsidR="008F1D06" w:rsidRPr="00490564" w:rsidRDefault="008F1D06" w:rsidP="00490564">
      <w:pPr>
        <w:autoSpaceDE w:val="0"/>
        <w:autoSpaceDN w:val="0"/>
        <w:adjustRightInd w:val="0"/>
        <w:spacing w:before="120" w:after="120" w:line="240" w:lineRule="auto"/>
        <w:rPr>
          <w:rFonts w:asciiTheme="majorHAnsi" w:hAnsiTheme="majorHAnsi" w:cs="Times-Bold"/>
          <w:b/>
          <w:bCs/>
          <w:kern w:val="0"/>
          <w:sz w:val="28"/>
          <w:szCs w:val="28"/>
        </w:rPr>
      </w:pPr>
      <w:r w:rsidRPr="00490564">
        <w:rPr>
          <w:rFonts w:asciiTheme="majorHAnsi" w:hAnsiTheme="majorHAnsi" w:cs="Times-Bold"/>
          <w:b/>
          <w:bCs/>
          <w:kern w:val="0"/>
          <w:sz w:val="28"/>
          <w:szCs w:val="28"/>
        </w:rPr>
        <w:t>Developer Notes</w:t>
      </w:r>
    </w:p>
    <w:p w14:paraId="2A92513F" w14:textId="77777777" w:rsidR="008F1D06" w:rsidRPr="00490564" w:rsidRDefault="008F1D06" w:rsidP="00490564">
      <w:pPr>
        <w:numPr>
          <w:ilvl w:val="0"/>
          <w:numId w:val="2"/>
        </w:numPr>
        <w:tabs>
          <w:tab w:val="left" w:pos="220"/>
          <w:tab w:val="left" w:pos="720"/>
        </w:tabs>
        <w:autoSpaceDE w:val="0"/>
        <w:autoSpaceDN w:val="0"/>
        <w:adjustRightInd w:val="0"/>
        <w:spacing w:after="0" w:line="288" w:lineRule="auto"/>
        <w:ind w:hanging="720"/>
        <w:rPr>
          <w:rFonts w:cs="Times-Roman"/>
          <w:kern w:val="0"/>
        </w:rPr>
      </w:pPr>
      <w:r w:rsidRPr="00490564">
        <w:rPr>
          <w:rFonts w:cs="Times-Bold"/>
          <w:b/>
          <w:bCs/>
          <w:kern w:val="0"/>
        </w:rPr>
        <w:t>Traceability</w:t>
      </w:r>
      <w:r w:rsidRPr="00490564">
        <w:rPr>
          <w:rFonts w:cs="Times-Roman"/>
          <w:kern w:val="0"/>
        </w:rPr>
        <w:t>: Use logs to track feature dependencies across Sections I–XI.</w:t>
      </w:r>
    </w:p>
    <w:p w14:paraId="4A439BA1" w14:textId="77777777" w:rsidR="008F1D06" w:rsidRPr="00490564" w:rsidRDefault="008F1D06" w:rsidP="00490564">
      <w:pPr>
        <w:numPr>
          <w:ilvl w:val="0"/>
          <w:numId w:val="2"/>
        </w:numPr>
        <w:tabs>
          <w:tab w:val="left" w:pos="220"/>
          <w:tab w:val="left" w:pos="720"/>
        </w:tabs>
        <w:autoSpaceDE w:val="0"/>
        <w:autoSpaceDN w:val="0"/>
        <w:adjustRightInd w:val="0"/>
        <w:spacing w:after="0" w:line="288" w:lineRule="auto"/>
        <w:ind w:hanging="720"/>
        <w:rPr>
          <w:rFonts w:cs="Times-Roman"/>
          <w:kern w:val="0"/>
        </w:rPr>
      </w:pPr>
      <w:r w:rsidRPr="00490564">
        <w:rPr>
          <w:rFonts w:cs="Times-Bold"/>
          <w:b/>
          <w:bCs/>
          <w:kern w:val="0"/>
        </w:rPr>
        <w:t>Extensibility</w:t>
      </w:r>
      <w:r w:rsidRPr="00490564">
        <w:rPr>
          <w:rFonts w:cs="Times-Roman"/>
          <w:kern w:val="0"/>
        </w:rPr>
        <w:t>: v1.5’s modular design supports Q3 2025–Q4 2026 roadmap (Section XI).</w:t>
      </w:r>
    </w:p>
    <w:p w14:paraId="1EB63CBE" w14:textId="77777777" w:rsidR="008F1D06" w:rsidRPr="00490564" w:rsidRDefault="008F1D06" w:rsidP="00490564">
      <w:pPr>
        <w:numPr>
          <w:ilvl w:val="0"/>
          <w:numId w:val="2"/>
        </w:numPr>
        <w:tabs>
          <w:tab w:val="left" w:pos="220"/>
          <w:tab w:val="left" w:pos="720"/>
        </w:tabs>
        <w:autoSpaceDE w:val="0"/>
        <w:autoSpaceDN w:val="0"/>
        <w:adjustRightInd w:val="0"/>
        <w:spacing w:after="0" w:line="288" w:lineRule="auto"/>
        <w:ind w:hanging="720"/>
        <w:rPr>
          <w:rFonts w:cs="Times-Roman"/>
          <w:kern w:val="0"/>
        </w:rPr>
      </w:pPr>
      <w:r w:rsidRPr="00490564">
        <w:rPr>
          <w:rFonts w:cs="Times-Bold"/>
          <w:b/>
          <w:bCs/>
          <w:kern w:val="0"/>
        </w:rPr>
        <w:t>Reference</w:t>
      </w:r>
      <w:r w:rsidRPr="00490564">
        <w:rPr>
          <w:rFonts w:cs="Times-Roman"/>
          <w:kern w:val="0"/>
        </w:rPr>
        <w:t>: Cross-check with Appendices C, D, E, F for implementation details.</w:t>
      </w:r>
    </w:p>
    <w:p w14:paraId="504502EA" w14:textId="77777777" w:rsidR="008F1D06" w:rsidRPr="00490564" w:rsidRDefault="008F1D06" w:rsidP="00490564">
      <w:pPr>
        <w:autoSpaceDE w:val="0"/>
        <w:autoSpaceDN w:val="0"/>
        <w:adjustRightInd w:val="0"/>
        <w:spacing w:before="120" w:after="80" w:line="240" w:lineRule="auto"/>
        <w:rPr>
          <w:rFonts w:asciiTheme="majorHAnsi" w:hAnsiTheme="majorHAnsi" w:cs="Times-Bold"/>
          <w:b/>
          <w:bCs/>
          <w:kern w:val="0"/>
          <w:sz w:val="28"/>
          <w:szCs w:val="28"/>
        </w:rPr>
      </w:pPr>
      <w:r w:rsidRPr="00490564">
        <w:rPr>
          <w:rFonts w:asciiTheme="majorHAnsi" w:hAnsiTheme="majorHAnsi" w:cs="Times-Bold"/>
          <w:b/>
          <w:bCs/>
          <w:kern w:val="0"/>
          <w:sz w:val="28"/>
          <w:szCs w:val="28"/>
        </w:rPr>
        <w:t>Narrative Context</w:t>
      </w:r>
    </w:p>
    <w:p w14:paraId="028DA633" w14:textId="77777777" w:rsidR="008F1D06" w:rsidRPr="00490564" w:rsidRDefault="008F1D06" w:rsidP="00490564">
      <w:pPr>
        <w:autoSpaceDE w:val="0"/>
        <w:autoSpaceDN w:val="0"/>
        <w:adjustRightInd w:val="0"/>
        <w:spacing w:after="0" w:line="288" w:lineRule="auto"/>
        <w:rPr>
          <w:rFonts w:cs="Times-Roman"/>
          <w:kern w:val="0"/>
        </w:rPr>
      </w:pPr>
      <w:r w:rsidRPr="00490564">
        <w:rPr>
          <w:rFonts w:cs="Times-Roman"/>
          <w:kern w:val="0"/>
        </w:rPr>
        <w:t>In the hero’s journey, Appendix A is the chronicle of Atlas PALM’s growth, documenting each step that has strengthened the mentor’s ability to guide the hero. For developers, it’s a historical record, ensuring every enhancement serves the user’s transformative cannabis exploration.</w:t>
      </w:r>
    </w:p>
    <w:p w14:paraId="5F7655D7" w14:textId="77777777" w:rsidR="004F47DE" w:rsidRDefault="004F47DE"/>
    <w:sectPr w:rsidR="004F47DE" w:rsidSect="00490564">
      <w:pgSz w:w="12240" w:h="15840"/>
      <w:pgMar w:top="1152" w:right="1152" w:bottom="1152"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74076530">
    <w:abstractNumId w:val="0"/>
  </w:num>
  <w:num w:numId="2" w16cid:durableId="634023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06"/>
    <w:rsid w:val="001B349B"/>
    <w:rsid w:val="00214E23"/>
    <w:rsid w:val="002B3FBE"/>
    <w:rsid w:val="002C60B1"/>
    <w:rsid w:val="003F693D"/>
    <w:rsid w:val="00465D62"/>
    <w:rsid w:val="00490564"/>
    <w:rsid w:val="004C2BC7"/>
    <w:rsid w:val="004F47DE"/>
    <w:rsid w:val="00532256"/>
    <w:rsid w:val="006D082B"/>
    <w:rsid w:val="0076349A"/>
    <w:rsid w:val="00783FAA"/>
    <w:rsid w:val="007A3ADE"/>
    <w:rsid w:val="008F1D06"/>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345F4"/>
  <w15:chartTrackingRefBased/>
  <w15:docId w15:val="{46D7ACA1-8D9D-F144-A329-BD0C8FB7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06"/>
    <w:rPr>
      <w:rFonts w:eastAsiaTheme="majorEastAsia" w:cstheme="majorBidi"/>
      <w:color w:val="272727" w:themeColor="text1" w:themeTint="D8"/>
    </w:rPr>
  </w:style>
  <w:style w:type="paragraph" w:styleId="Title">
    <w:name w:val="Title"/>
    <w:basedOn w:val="Normal"/>
    <w:next w:val="Normal"/>
    <w:link w:val="TitleChar"/>
    <w:uiPriority w:val="10"/>
    <w:qFormat/>
    <w:rsid w:val="008F1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06"/>
    <w:pPr>
      <w:spacing w:before="160"/>
      <w:jc w:val="center"/>
    </w:pPr>
    <w:rPr>
      <w:i/>
      <w:iCs/>
      <w:color w:val="404040" w:themeColor="text1" w:themeTint="BF"/>
    </w:rPr>
  </w:style>
  <w:style w:type="character" w:customStyle="1" w:styleId="QuoteChar">
    <w:name w:val="Quote Char"/>
    <w:basedOn w:val="DefaultParagraphFont"/>
    <w:link w:val="Quote"/>
    <w:uiPriority w:val="29"/>
    <w:rsid w:val="008F1D06"/>
    <w:rPr>
      <w:i/>
      <w:iCs/>
      <w:color w:val="404040" w:themeColor="text1" w:themeTint="BF"/>
    </w:rPr>
  </w:style>
  <w:style w:type="paragraph" w:styleId="ListParagraph">
    <w:name w:val="List Paragraph"/>
    <w:basedOn w:val="Normal"/>
    <w:uiPriority w:val="34"/>
    <w:qFormat/>
    <w:rsid w:val="008F1D06"/>
    <w:pPr>
      <w:ind w:left="720"/>
      <w:contextualSpacing/>
    </w:pPr>
  </w:style>
  <w:style w:type="character" w:styleId="IntenseEmphasis">
    <w:name w:val="Intense Emphasis"/>
    <w:basedOn w:val="DefaultParagraphFont"/>
    <w:uiPriority w:val="21"/>
    <w:qFormat/>
    <w:rsid w:val="008F1D06"/>
    <w:rPr>
      <w:i/>
      <w:iCs/>
      <w:color w:val="0F4761" w:themeColor="accent1" w:themeShade="BF"/>
    </w:rPr>
  </w:style>
  <w:style w:type="paragraph" w:styleId="IntenseQuote">
    <w:name w:val="Intense Quote"/>
    <w:basedOn w:val="Normal"/>
    <w:next w:val="Normal"/>
    <w:link w:val="IntenseQuoteChar"/>
    <w:uiPriority w:val="30"/>
    <w:qFormat/>
    <w:rsid w:val="008F1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06"/>
    <w:rPr>
      <w:i/>
      <w:iCs/>
      <w:color w:val="0F4761" w:themeColor="accent1" w:themeShade="BF"/>
    </w:rPr>
  </w:style>
  <w:style w:type="character" w:styleId="IntenseReference">
    <w:name w:val="Intense Reference"/>
    <w:basedOn w:val="DefaultParagraphFont"/>
    <w:uiPriority w:val="32"/>
    <w:qFormat/>
    <w:rsid w:val="008F1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2025-05-04T15:00:00Z</dcterms:created>
  <dcterms:modified xsi:type="dcterms:W3CDTF">2025-05-07T05:05:00Z</dcterms:modified>
</cp:coreProperties>
</file>