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1836" w14:textId="77777777" w:rsidR="00AD478C" w:rsidRDefault="00AD478C" w:rsidP="00AD478C">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XI: Future State &amp; Evolution Roadmap</w:t>
      </w:r>
    </w:p>
    <w:p w14:paraId="0983BEF7"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 Future State &amp; Evolution Roadmap charts the strategic trajectory for Atlas PALM, envisioning its growth as a transformative, cannabis-focused AI platform that empowers users—heroes in their journey—through personalized, mentor-guided insights. This layer projects Atlas PALM’s evolution beyond v1.5, leveraging its modular six-layer architecture to deliver enhanced functionality, global accessibility, and deeper personalization. While v1.0’s Section 11 outlined a broad vision, v1.5 refines this with precise timelines and priorities, targeting Q3 2025 milestones for multilingual support, voice interaction, agentic capabilities, and additional SME (Subject Matter Expert) overlays. This section provides a detailed, developer-focused overview of planned features, technical requirements, timelines, and governance considerations, with references to Appendices A (Version Logs), C (JSON Schemas), and E (OpenAPI Specifications). Designed for the development team, including Chat, it ensures clarity for planning and implementation, supporting the May 5, 2025, delivery and future iterations.</w:t>
      </w:r>
    </w:p>
    <w:p w14:paraId="1E41BA36"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11.1 Vision and Objectives</w:t>
      </w:r>
    </w:p>
    <w:p w14:paraId="5A917119"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Atlas PALM aspires to be a globally inclusive, highly adaptive platform that delivers seamless cannabis insights across languages, interaction modes, and emerging compounds, while fostering user agency through actionable integrations. Key objectives include:</w:t>
      </w:r>
    </w:p>
    <w:p w14:paraId="18ACB0DD" w14:textId="77777777" w:rsidR="00AD478C" w:rsidRDefault="00AD478C" w:rsidP="00AD478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Global Accessibility</w:t>
      </w:r>
      <w:r>
        <w:rPr>
          <w:rFonts w:ascii="Times-Roman" w:hAnsi="Times-Roman" w:cs="Times-Roman"/>
          <w:kern w:val="0"/>
        </w:rPr>
        <w:t>: Support for 10+ languages (e.g., Spanish, French, Japanese) to address diverse cannabis-legal markets.</w:t>
      </w:r>
    </w:p>
    <w:p w14:paraId="3409CD87" w14:textId="77777777" w:rsidR="00AD478C" w:rsidRDefault="00AD478C" w:rsidP="00AD478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Immersive Interaction</w:t>
      </w:r>
      <w:r>
        <w:rPr>
          <w:rFonts w:ascii="Times-Roman" w:hAnsi="Times-Roman" w:cs="Times-Roman"/>
          <w:kern w:val="0"/>
        </w:rPr>
        <w:t>: Voice and biometric feedback modes for intuitive, accessible user experiences.</w:t>
      </w:r>
    </w:p>
    <w:p w14:paraId="771E7334" w14:textId="77777777" w:rsidR="00AD478C" w:rsidRDefault="00AD478C" w:rsidP="00AD478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Agentic Capabilities</w:t>
      </w:r>
      <w:r>
        <w:rPr>
          <w:rFonts w:ascii="Times-Roman" w:hAnsi="Times-Roman" w:cs="Times-Roman"/>
          <w:kern w:val="0"/>
        </w:rPr>
        <w:t>: Enable subscribers to perform actions like e-commerce purchases, enhancing user autonomy.</w:t>
      </w:r>
    </w:p>
    <w:p w14:paraId="663696D0" w14:textId="77777777" w:rsidR="00AD478C" w:rsidRDefault="00AD478C" w:rsidP="00AD478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Expanded Knowledge Base</w:t>
      </w:r>
      <w:r>
        <w:rPr>
          <w:rFonts w:ascii="Times-Roman" w:hAnsi="Times-Roman" w:cs="Times-Roman"/>
          <w:kern w:val="0"/>
        </w:rPr>
        <w:t>: Integration of multi-compound data (e.g., psilocybin, adaptogens) as regulations evolve.</w:t>
      </w:r>
    </w:p>
    <w:p w14:paraId="57448C64" w14:textId="77777777" w:rsidR="00AD478C" w:rsidRDefault="00AD478C" w:rsidP="00AD478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Scalability</w:t>
      </w:r>
      <w:r>
        <w:rPr>
          <w:rFonts w:ascii="Times-Roman" w:hAnsi="Times-Roman" w:cs="Times-Roman"/>
          <w:kern w:val="0"/>
        </w:rPr>
        <w:t>: Infrastructure to handle 10 million queries daily with 99.9% uptime (Appendix D).</w:t>
      </w:r>
    </w:p>
    <w:p w14:paraId="7BCAC891"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objectives extend the hero’s journey, positioning Atlas as a versatile, trusted companion across platforms and regions.</w:t>
      </w:r>
    </w:p>
    <w:p w14:paraId="2D7D66A0"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11.2 Planned Features and Milestones</w:t>
      </w:r>
    </w:p>
    <w:p w14:paraId="3ED6DD05"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 v1.5 roadmap delineates three phases through Q4 2026, with Q3 2025 as the immediate milestone:</w:t>
      </w:r>
    </w:p>
    <w:p w14:paraId="53E9DAF0" w14:textId="77777777" w:rsidR="00AD478C" w:rsidRDefault="00AD478C" w:rsidP="00AD478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Q3 2025: Multilingual, Voice, and Agentic Expansion</w:t>
      </w:r>
      <w:r>
        <w:rPr>
          <w:rFonts w:ascii="Times-Roman" w:hAnsi="Times-Roman" w:cs="Times-Roman"/>
          <w:kern w:val="0"/>
        </w:rPr>
        <w:t xml:space="preserve"> (6 months post-v1.5)</w:t>
      </w:r>
    </w:p>
    <w:p w14:paraId="4D810606"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Multilingual Support</w:t>
      </w:r>
      <w:r>
        <w:rPr>
          <w:rFonts w:ascii="Times-Roman" w:hAnsi="Times-Roman" w:cs="Times-Roman"/>
          <w:kern w:val="0"/>
        </w:rPr>
        <w:t>: Enable query processing in Spanish, French, and Japanese, enhancing Input Interpretation (Section II) and Output Composition (Section VI) with language-specific schemas (Appendix C).</w:t>
      </w:r>
    </w:p>
    <w:p w14:paraId="69D0F00A"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lastRenderedPageBreak/>
        <w:t>Voice Interaction</w:t>
      </w:r>
      <w:r>
        <w:rPr>
          <w:rFonts w:ascii="Times-Roman" w:hAnsi="Times-Roman" w:cs="Times-Roman"/>
          <w:kern w:val="0"/>
        </w:rPr>
        <w:t>: Implement voice query and response capabilities via WebRTC, integrated into the API portal (Appendix E). Supports iOS voice mode, building on v1.5’s Voice Overlay Integration (Section IV).</w:t>
      </w:r>
    </w:p>
    <w:p w14:paraId="0F95A400"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Agentic Features</w:t>
      </w:r>
      <w:r>
        <w:rPr>
          <w:rFonts w:ascii="Times-Roman" w:hAnsi="Times-Roman" w:cs="Times-Roman"/>
          <w:kern w:val="0"/>
        </w:rPr>
        <w:t>: Introduce subscriber-driven actions, such as e-commerce purchases through integrations with third-party platforms (e.g., Apple Pay, Google Pay). Provide APIs for seamless connections to common mobile applications, enhancing user autonomy and engagement (Section IX, Appendix E).</w:t>
      </w:r>
    </w:p>
    <w:p w14:paraId="7AC14AD8"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Additional SME Overlays</w:t>
      </w:r>
      <w:r>
        <w:rPr>
          <w:rFonts w:ascii="Times-Roman" w:hAnsi="Times-Roman" w:cs="Times-Roman"/>
          <w:kern w:val="0"/>
        </w:rPr>
        <w:t>: Deploy cannabis chef and wellness influencer voice profiles, enriching Mentor Matrix personalization (Section IV, Appendix C).</w:t>
      </w:r>
    </w:p>
    <w:p w14:paraId="64613F2C"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Technical Requirements</w:t>
      </w:r>
      <w:r>
        <w:rPr>
          <w:rFonts w:ascii="Times-Roman" w:hAnsi="Times-Roman" w:cs="Times-Roman"/>
          <w:kern w:val="0"/>
        </w:rPr>
        <w:t>: Extend GPT-4o for multilingual NLP, integrate WebRTC SDK, develop e-commerce APIs, and optimize Redis caching for voice and transactional data. Validate via Simulation Framework (Appendix D).</w:t>
      </w:r>
    </w:p>
    <w:p w14:paraId="01C15AD2"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Timeline</w:t>
      </w:r>
      <w:r>
        <w:rPr>
          <w:rFonts w:ascii="Times-Roman" w:hAnsi="Times-Roman" w:cs="Times-Roman"/>
          <w:kern w:val="0"/>
        </w:rPr>
        <w:t>: July–September 2025, with alpha testing by August 2025.</w:t>
      </w:r>
    </w:p>
    <w:p w14:paraId="71C5E9FA" w14:textId="77777777" w:rsidR="00AD478C" w:rsidRDefault="00AD478C" w:rsidP="00AD478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Q1 2026: Advanced Personalization and Analytics</w:t>
      </w:r>
    </w:p>
    <w:p w14:paraId="50AE04CC"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Biometric Feedback</w:t>
      </w:r>
      <w:r>
        <w:rPr>
          <w:rFonts w:ascii="Times-Roman" w:hAnsi="Times-Roman" w:cs="Times-Roman"/>
          <w:kern w:val="0"/>
        </w:rPr>
        <w:t>: Incorporate opt-in heart rate and mood data from wearables, enhancing Feedback &amp; Learning (Section VII) with biometric schemas (Appendix C).</w:t>
      </w:r>
    </w:p>
    <w:p w14:paraId="3EFAE2F2"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Predictive Journey Mapping</w:t>
      </w:r>
      <w:r>
        <w:rPr>
          <w:rFonts w:ascii="Times-Roman" w:hAnsi="Times-Roman" w:cs="Times-Roman"/>
          <w:kern w:val="0"/>
        </w:rPr>
        <w:t>: Leverage longitudinal feedback to anticipate user stage transitions, refining Intent &amp; Journey Mapping (Section III).</w:t>
      </w:r>
    </w:p>
    <w:p w14:paraId="39E139C7"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SME Content Expansion</w:t>
      </w:r>
      <w:r>
        <w:rPr>
          <w:rFonts w:ascii="Times-Roman" w:hAnsi="Times-Roman" w:cs="Times-Roman"/>
          <w:kern w:val="0"/>
        </w:rPr>
        <w:t>: Add educational modules (e.g., terpene chemistry) from SMEs like Jake George, integrated into Domain Expertise (Section V, Appendix F).</w:t>
      </w:r>
    </w:p>
    <w:p w14:paraId="1072554C"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Technical Requirements</w:t>
      </w:r>
      <w:r>
        <w:rPr>
          <w:rFonts w:ascii="Times-Roman" w:hAnsi="Times-Roman" w:cs="Times-Roman"/>
          <w:kern w:val="0"/>
        </w:rPr>
        <w:t>: Develop biometric API endpoints (Appendix E), retrain GPT-4o for predictive models, and scale Postgres for analytics. Validate with 2,000+ test cases (Appendix D).</w:t>
      </w:r>
    </w:p>
    <w:p w14:paraId="0D3EFB76"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Timeline</w:t>
      </w:r>
      <w:r>
        <w:rPr>
          <w:rFonts w:ascii="Times-Roman" w:hAnsi="Times-Roman" w:cs="Times-Roman"/>
          <w:kern w:val="0"/>
        </w:rPr>
        <w:t>: January–March 2026, with beta testing by February 2026.</w:t>
      </w:r>
    </w:p>
    <w:p w14:paraId="44418FD8" w14:textId="77777777" w:rsidR="00AD478C" w:rsidRDefault="00AD478C" w:rsidP="00AD478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Q4 2026: Multi-Compound and Global Scalability</w:t>
      </w:r>
    </w:p>
    <w:p w14:paraId="2238313B"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Multi-Compound Data</w:t>
      </w:r>
      <w:r>
        <w:rPr>
          <w:rFonts w:ascii="Times-Roman" w:hAnsi="Times-Roman" w:cs="Times-Roman"/>
          <w:kern w:val="0"/>
        </w:rPr>
        <w:t>: Incorporate psilocybin and adaptogen data (pending legalization), expanding the Cannabis Knowledge Graph (Appendix F).</w:t>
      </w:r>
    </w:p>
    <w:p w14:paraId="60C55D27"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Global Scalability</w:t>
      </w:r>
      <w:r>
        <w:rPr>
          <w:rFonts w:ascii="Times-Roman" w:hAnsi="Times-Roman" w:cs="Times-Roman"/>
          <w:kern w:val="0"/>
        </w:rPr>
        <w:t>: Support 10 million queries daily, upgrading Cloudflare/Vercel infrastructure (Section IX). Add 20+ regions to regulatory data (Appendix F).</w:t>
      </w:r>
    </w:p>
    <w:p w14:paraId="0E938E44"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Community Features</w:t>
      </w:r>
      <w:r>
        <w:rPr>
          <w:rFonts w:ascii="Times-Roman" w:hAnsi="Times-Roman" w:cs="Times-Roman"/>
          <w:kern w:val="0"/>
        </w:rPr>
        <w:t>: Enable user-driven strain reviews, integrated via API (Appendix E), enhancing Personal Collection (Section V).</w:t>
      </w:r>
    </w:p>
    <w:p w14:paraId="4DC58C29"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Technical Requirements</w:t>
      </w:r>
      <w:r>
        <w:rPr>
          <w:rFonts w:ascii="Times-Roman" w:hAnsi="Times-Roman" w:cs="Times-Roman"/>
          <w:kern w:val="0"/>
        </w:rPr>
        <w:t>: Extend Neo4j for multi-compound ontology, optimize Node.js for throughput, and update Cultural Context Filter (Appendix C). Stress-test for 99.9% uptime (Appendix D).</w:t>
      </w:r>
    </w:p>
    <w:p w14:paraId="2E9EE959" w14:textId="77777777" w:rsidR="00AD478C" w:rsidRDefault="00AD478C" w:rsidP="00AD478C">
      <w:pPr>
        <w:numPr>
          <w:ilvl w:val="1"/>
          <w:numId w:val="2"/>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Timeline</w:t>
      </w:r>
      <w:r>
        <w:rPr>
          <w:rFonts w:ascii="Times-Roman" w:hAnsi="Times-Roman" w:cs="Times-Roman"/>
          <w:kern w:val="0"/>
        </w:rPr>
        <w:t>: October–December 2026, with production release by December 2026.</w:t>
      </w:r>
    </w:p>
    <w:p w14:paraId="216AB6C1"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milestones, documented in Appendix A, align with v1.5’s modular design, ensuring seamless feature integration.</w:t>
      </w:r>
    </w:p>
    <w:p w14:paraId="15F1BF2A"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11.3 Technical Roadmap</w:t>
      </w:r>
    </w:p>
    <w:p w14:paraId="763F78CF"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 roadmap necessitates enhancements across all layers:</w:t>
      </w:r>
    </w:p>
    <w:p w14:paraId="7C0A9322"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Support multilingual tokenization and voice input parsing (Section II).</w:t>
      </w:r>
    </w:p>
    <w:p w14:paraId="3CBB7BF5"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Implement predictive stage algorithms (Section III).</w:t>
      </w:r>
    </w:p>
    <w:p w14:paraId="7F8F4289"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Mentor Matrix</w:t>
      </w:r>
      <w:r>
        <w:rPr>
          <w:rFonts w:ascii="Times-Roman" w:hAnsi="Times-Roman" w:cs="Times-Roman"/>
          <w:kern w:val="0"/>
        </w:rPr>
        <w:t>: Expand voice profiles and integrate biometric tone modulation (Section IV).</w:t>
      </w:r>
    </w:p>
    <w:p w14:paraId="35F88E7C"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Incorporate multi-compound and community-driven data (Section V, Appendix F).</w:t>
      </w:r>
    </w:p>
    <w:p w14:paraId="1B7F09AF"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Enable voice and multilingual response formatting (Section VI).</w:t>
      </w:r>
    </w:p>
    <w:p w14:paraId="73A341DB"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Process biometric and community feedback (Section VII).</w:t>
      </w:r>
    </w:p>
    <w:p w14:paraId="5922731B"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 and Validation</w:t>
      </w:r>
      <w:r>
        <w:rPr>
          <w:rFonts w:ascii="Times-Roman" w:hAnsi="Times-Roman" w:cs="Times-Roman"/>
          <w:kern w:val="0"/>
        </w:rPr>
        <w:t>: Develop test cases for voice, agentic, and multi-compound scenarios (Section VIII, Appendix D).</w:t>
      </w:r>
    </w:p>
    <w:p w14:paraId="19A6B917"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Integration and API</w:t>
      </w:r>
      <w:r>
        <w:rPr>
          <w:rFonts w:ascii="Times-Roman" w:hAnsi="Times-Roman" w:cs="Times-Roman"/>
          <w:kern w:val="0"/>
        </w:rPr>
        <w:t>: Add endpoints for voice, biometrics, e-commerce, and community features (Section IX, Appendix E).</w:t>
      </w:r>
    </w:p>
    <w:p w14:paraId="2C175883" w14:textId="77777777" w:rsidR="00AD478C" w:rsidRDefault="00AD478C" w:rsidP="00AD478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Ethics and Governance</w:t>
      </w:r>
      <w:r>
        <w:rPr>
          <w:rFonts w:ascii="Times-Roman" w:hAnsi="Times-Roman" w:cs="Times-Roman"/>
          <w:kern w:val="0"/>
        </w:rPr>
        <w:t>: Implement multilingual consent prompts and bias audits for new data types (Section X, Appendix B).</w:t>
      </w:r>
    </w:p>
    <w:p w14:paraId="16AB5310"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API endpoint for agentic e-commerce action, planned for Q3 2025:</w:t>
      </w:r>
    </w:p>
    <w:p w14:paraId="459E4C80"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const initiatePurchase = async (userId, productId, paymentMethod) =&gt; {</w:t>
      </w:r>
    </w:p>
    <w:p w14:paraId="64E9B379"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response = await fetch('https://api.atlas.erudite.ai/v1/purchase', {</w:t>
      </w:r>
    </w:p>
    <w:p w14:paraId="74971527"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method: 'POST',</w:t>
      </w:r>
    </w:p>
    <w:p w14:paraId="63135E18"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headers: {</w:t>
      </w:r>
    </w:p>
    <w:p w14:paraId="790DB254"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'Authorization': 'Bearer &lt;token&gt;',</w:t>
      </w:r>
    </w:p>
    <w:p w14:paraId="1D7F4B23"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'Content-Type': 'application/json'</w:t>
      </w:r>
    </w:p>
    <w:p w14:paraId="377232B1"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330F73E3"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body: JSON.stringify({ userId, productId, paymentMethod })</w:t>
      </w:r>
    </w:p>
    <w:p w14:paraId="72DD9F28"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3B2FBD9D"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response.json();</w:t>
      </w:r>
    </w:p>
    <w:p w14:paraId="318A0215"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167EB580" w14:textId="77777777" w:rsidR="00AD478C" w:rsidRDefault="00AD478C" w:rsidP="00AD478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Example: initiatePurchase("123e4567-e89b-12d3-a456-426614174000", "harlequin_vape", "apple_pay") → { status: "success" }</w:t>
      </w:r>
    </w:p>
    <w:p w14:paraId="1605A91F"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E for planned OpenAPI specifications.</w:t>
      </w:r>
    </w:p>
    <w:p w14:paraId="7235D7E2"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11.4 Governance and Ethical Considerations</w:t>
      </w:r>
    </w:p>
    <w:p w14:paraId="16A80033"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Future features will adhere to v1.5’s ethical framework (Section X):</w:t>
      </w:r>
    </w:p>
    <w:p w14:paraId="461C6B2F" w14:textId="77777777" w:rsidR="00AD478C" w:rsidRDefault="00AD478C" w:rsidP="00AD478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Privacy</w:t>
      </w:r>
      <w:r>
        <w:rPr>
          <w:rFonts w:ascii="Times-Roman" w:hAnsi="Times-Roman" w:cs="Times-Roman"/>
          <w:kern w:val="0"/>
        </w:rPr>
        <w:t>: Require opt-in consent for voice, biometric, and transactional data, with robust deletion tools (Appendix E).</w:t>
      </w:r>
    </w:p>
    <w:p w14:paraId="4B48CEED" w14:textId="77777777" w:rsidR="00AD478C" w:rsidRDefault="00AD478C" w:rsidP="00AD478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 Mitigation</w:t>
      </w:r>
      <w:r>
        <w:rPr>
          <w:rFonts w:ascii="Times-Roman" w:hAnsi="Times-Roman" w:cs="Times-Roman"/>
          <w:kern w:val="0"/>
        </w:rPr>
        <w:t>: Conduct audits for multilingual, agentic, and multi-compound biases (Appendix B).</w:t>
      </w:r>
    </w:p>
    <w:p w14:paraId="433746AB" w14:textId="77777777" w:rsidR="00AD478C" w:rsidRDefault="00AD478C" w:rsidP="00AD478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Regulatory Compliance</w:t>
      </w:r>
      <w:r>
        <w:rPr>
          <w:rFonts w:ascii="Times-Roman" w:hAnsi="Times-Roman" w:cs="Times-Roman"/>
          <w:kern w:val="0"/>
        </w:rPr>
        <w:t>: Expand Cultural Context Filter to cover new regions and compounds (Appendix C).</w:t>
      </w:r>
    </w:p>
    <w:p w14:paraId="3A9EEF87" w14:textId="77777777" w:rsidR="00AD478C" w:rsidRDefault="00AD478C" w:rsidP="00AD478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Transparency</w:t>
      </w:r>
      <w:r>
        <w:rPr>
          <w:rFonts w:ascii="Times-Roman" w:hAnsi="Times-Roman" w:cs="Times-Roman"/>
          <w:kern w:val="0"/>
        </w:rPr>
        <w:t>: Clearly disclose data usage for new features (e.g., “Your purchase data personalizes recommendations”), integrated via API (Appendix E).</w:t>
      </w:r>
    </w:p>
    <w:p w14:paraId="7E57ECF9"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The Ethics Committee and SME Advisory Board will oversee implementation, ensuring 100% compliance (Appendix D).</w:t>
      </w:r>
    </w:p>
    <w:p w14:paraId="0E2B11FC"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11.5 Scalability and Performance Targets</w:t>
      </w:r>
    </w:p>
    <w:p w14:paraId="255D9809"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 roadmap targets:</w:t>
      </w:r>
    </w:p>
    <w:p w14:paraId="129E608C" w14:textId="77777777" w:rsidR="00AD478C" w:rsidRDefault="00AD478C" w:rsidP="00AD478C">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10 million queries daily by Q4 2026, supported by Cloudflare/Vercel (Section IX).</w:t>
      </w:r>
    </w:p>
    <w:p w14:paraId="60EA9514" w14:textId="77777777" w:rsidR="00AD478C" w:rsidRDefault="00AD478C" w:rsidP="00AD478C">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Maintain 500ms query processing, with &lt;100ms per layer.</w:t>
      </w:r>
    </w:p>
    <w:p w14:paraId="2265FF47" w14:textId="77777777" w:rsidR="00AD478C" w:rsidRDefault="00AD478C" w:rsidP="00AD478C">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Accuracy</w:t>
      </w:r>
      <w:r>
        <w:rPr>
          <w:rFonts w:ascii="Times-Roman" w:hAnsi="Times-Roman" w:cs="Times-Roman"/>
          <w:kern w:val="0"/>
        </w:rPr>
        <w:t>: Achieve 99% by Q1 2026, driven by advanced analytics (Appendix D).</w:t>
      </w:r>
    </w:p>
    <w:p w14:paraId="3DFF068F" w14:textId="77777777" w:rsidR="00AD478C" w:rsidRDefault="00AD478C" w:rsidP="00AD478C">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Uptime</w:t>
      </w:r>
      <w:r>
        <w:rPr>
          <w:rFonts w:ascii="Times-Roman" w:hAnsi="Times-Roman" w:cs="Times-Roman"/>
          <w:kern w:val="0"/>
        </w:rPr>
        <w:t>: Sustain 99.9%, validated in stress tests (Appendix D).</w:t>
      </w:r>
    </w:p>
    <w:p w14:paraId="7BAB6587" w14:textId="77777777" w:rsidR="00AD478C" w:rsidRDefault="00AD478C" w:rsidP="00AD478C">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User Engagement</w:t>
      </w:r>
      <w:r>
        <w:rPr>
          <w:rFonts w:ascii="Times-Roman" w:hAnsi="Times-Roman" w:cs="Times-Roman"/>
          <w:kern w:val="0"/>
        </w:rPr>
        <w:t>: Increase to 90% with voice, agentic, and community features (Appendix D).</w:t>
      </w:r>
    </w:p>
    <w:p w14:paraId="7962D41D"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targets, tested via the Simulation Framework (Appendix D), ensure global readiness.</w:t>
      </w:r>
    </w:p>
    <w:p w14:paraId="5F706846"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11.6 Interaction with Other Layers</w:t>
      </w:r>
    </w:p>
    <w:p w14:paraId="765D3C7D"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The roadmap impacts all layers:</w:t>
      </w:r>
    </w:p>
    <w:p w14:paraId="71E6794C"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Multilingual and voice query parsing (Section II, Appendix C).</w:t>
      </w:r>
    </w:p>
    <w:p w14:paraId="31C85C69"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Predictive analytics for stage transitions (Section III).</w:t>
      </w:r>
    </w:p>
    <w:p w14:paraId="6E8DEF19"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New SME overlays and voice modulation (Section IV, Appendix C).</w:t>
      </w:r>
    </w:p>
    <w:p w14:paraId="561A92CF"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Multi-compound and community data (Section V, Appendix F).</w:t>
      </w:r>
    </w:p>
    <w:p w14:paraId="547EEB6F"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Voice and multilingual responses (Section VI, Appendix C).</w:t>
      </w:r>
    </w:p>
    <w:p w14:paraId="241AF22B"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Biometric and community feedback (Section VII, Appendix C).</w:t>
      </w:r>
    </w:p>
    <w:p w14:paraId="38C9243A"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 and Validation</w:t>
      </w:r>
      <w:r>
        <w:rPr>
          <w:rFonts w:ascii="Times-Roman" w:hAnsi="Times-Roman" w:cs="Times-Roman"/>
          <w:kern w:val="0"/>
        </w:rPr>
        <w:t>: Expanded test scenarios (Section VIII, Appendix D).</w:t>
      </w:r>
    </w:p>
    <w:p w14:paraId="177F9F49"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Integration and API</w:t>
      </w:r>
      <w:r>
        <w:rPr>
          <w:rFonts w:ascii="Times-Roman" w:hAnsi="Times-Roman" w:cs="Times-Roman"/>
          <w:kern w:val="0"/>
        </w:rPr>
        <w:t>: New endpoints and scalability (Section IX, Appendix E).</w:t>
      </w:r>
    </w:p>
    <w:p w14:paraId="160E81AC" w14:textId="77777777" w:rsidR="00AD478C" w:rsidRDefault="00AD478C" w:rsidP="00AD478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Ethics and Governance</w:t>
      </w:r>
      <w:r>
        <w:rPr>
          <w:rFonts w:ascii="Times-Roman" w:hAnsi="Times-Roman" w:cs="Times-Roman"/>
          <w:kern w:val="0"/>
        </w:rPr>
        <w:t>: Enhanced safeguards (Section X, Appendix B).</w:t>
      </w:r>
    </w:p>
    <w:p w14:paraId="45916845"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agentic e-commerce actions in Q3 2025 will require updates to Integration, Domain, and Ethics layers, validated in Appendix D.</w:t>
      </w:r>
    </w:p>
    <w:p w14:paraId="7659EF29"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11.7 Example Future Workflow</w:t>
      </w:r>
    </w:p>
    <w:p w14:paraId="7338FEC3"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Bold" w:hAnsi="Times-Bold" w:cs="Times-Bold"/>
          <w:b/>
          <w:bCs/>
          <w:kern w:val="0"/>
        </w:rPr>
        <w:t>Scenario</w:t>
      </w:r>
      <w:r>
        <w:rPr>
          <w:rFonts w:ascii="Times-Roman" w:hAnsi="Times-Roman" w:cs="Times-Roman"/>
          <w:kern w:val="0"/>
        </w:rPr>
        <w:t xml:space="preserve"> (Q3 2025): A subscriber in Japan uses voice to query: “</w:t>
      </w:r>
      <w:r>
        <w:rPr>
          <w:rFonts w:ascii="MS Gothic" w:eastAsia="MS Gothic" w:hAnsi="MS Gothic" w:cs="MS Gothic" w:hint="eastAsia"/>
          <w:kern w:val="0"/>
        </w:rPr>
        <w:t>購入できるリラックス効果のある大麻株は？</w:t>
      </w:r>
      <w:r>
        <w:rPr>
          <w:rFonts w:ascii="Times-Roman" w:hAnsi="Times-Roman" w:cs="Times-Roman"/>
          <w:kern w:val="0"/>
        </w:rPr>
        <w:t>” (Translation: “What relaxing cannabis strain can I purchase?”)</w:t>
      </w:r>
    </w:p>
    <w:p w14:paraId="6C927D3E" w14:textId="77777777" w:rsidR="00AD478C" w:rsidRDefault="00AD478C" w:rsidP="00AD478C">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Processing</w:t>
      </w:r>
      <w:r>
        <w:rPr>
          <w:rFonts w:ascii="Times-Roman" w:hAnsi="Times-Roman" w:cs="Times-Roman"/>
          <w:kern w:val="0"/>
        </w:rPr>
        <w:t>:</w:t>
      </w:r>
    </w:p>
    <w:p w14:paraId="4ADB9DD9"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Input: Voice parsed, translated to English (Section II, Appendix C).</w:t>
      </w:r>
    </w:p>
    <w:p w14:paraId="66435E14"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Intent &amp; Journey: “discover,” “exploration” (Section III).</w:t>
      </w:r>
    </w:p>
    <w:p w14:paraId="417D13B6"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Mentor: Pathfinder/Sherpa, wellness influencer overlay (Section IV).</w:t>
      </w:r>
    </w:p>
    <w:p w14:paraId="7669FCEA"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Domain: Retrieves CBD-rich strain legal in Japan (Section V, Appendix F).</w:t>
      </w:r>
    </w:p>
    <w:p w14:paraId="5B188801"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Output: Voice response in Japanese: “</w:t>
      </w:r>
      <w:r>
        <w:rPr>
          <w:rFonts w:ascii="MS Gothic" w:eastAsia="MS Gothic" w:hAnsi="MS Gothic" w:cs="MS Gothic" w:hint="eastAsia"/>
          <w:kern w:val="0"/>
        </w:rPr>
        <w:t>ハーレクインはリラックスに最適で、日本で合法です。購入しますか？</w:t>
      </w:r>
      <w:r>
        <w:rPr>
          <w:rFonts w:ascii="Times-Roman" w:hAnsi="Times-Roman" w:cs="Times-Roman"/>
          <w:kern w:val="0"/>
        </w:rPr>
        <w:t>” (Translation: “Harlequin is ideal for relaxation, legal in Japan. Want to purchase?”) (Section VI).</w:t>
      </w:r>
    </w:p>
    <w:p w14:paraId="572676E3"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Agentic Action: Subscriber initiates purchase via Apple Pay through /purchase endpoint (Section IX, Appendix E).</w:t>
      </w:r>
    </w:p>
    <w:p w14:paraId="79ABCB36" w14:textId="77777777" w:rsidR="00AD478C" w:rsidRDefault="00AD478C" w:rsidP="00AD478C">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Feedback: User rates via voice (Section VII).</w:t>
      </w:r>
    </w:p>
    <w:p w14:paraId="4E9FD445" w14:textId="77777777" w:rsidR="00AD478C" w:rsidRDefault="00AD478C" w:rsidP="00AD478C">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Validation</w:t>
      </w:r>
      <w:r>
        <w:rPr>
          <w:rFonts w:ascii="Times-Roman" w:hAnsi="Times-Roman" w:cs="Times-Roman"/>
          <w:kern w:val="0"/>
        </w:rPr>
        <w:t>: Workflow achieves 99% accuracy, tested in Appendix D.</w:t>
      </w:r>
    </w:p>
    <w:p w14:paraId="649F4C6E"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This demonstrates v1.5’s future multilingual, voice, and agentic capabilities.</w:t>
      </w:r>
    </w:p>
    <w:p w14:paraId="4E441158"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11.8 Alignment with v1.0 and Advancements</w:t>
      </w:r>
    </w:p>
    <w:p w14:paraId="245A40B3"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v1.5’s roadmap is more precise:</w:t>
      </w:r>
    </w:p>
    <w:p w14:paraId="3570E3CD" w14:textId="77777777" w:rsidR="00AD478C" w:rsidRDefault="00AD478C" w:rsidP="00AD478C">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General goals (e.g., “global expansion”) without clear timelines.</w:t>
      </w:r>
    </w:p>
    <w:p w14:paraId="46E001F8" w14:textId="77777777" w:rsidR="00AD478C" w:rsidRDefault="00AD478C" w:rsidP="00AD478C">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Defined Q3 2025–Q4 2026 milestones, with technical and ethical plans (Appendix A).</w:t>
      </w:r>
    </w:p>
    <w:p w14:paraId="1AB86069"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2E576367"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11.9 Developer Notes</w:t>
      </w:r>
    </w:p>
    <w:p w14:paraId="698D364A"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6968A6D9" w14:textId="77777777" w:rsidR="00AD478C" w:rsidRDefault="00AD478C" w:rsidP="00AD478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Update schemas (Appendix C) for multilingual, voice, and transactional data, ensuring compliance.</w:t>
      </w:r>
    </w:p>
    <w:p w14:paraId="6ED5B73C" w14:textId="77777777" w:rsidR="00AD478C" w:rsidRDefault="00AD478C" w:rsidP="00AD478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Develop /voice_query and /purchase endpoints (Appendix E), handling WebRTC and payment payloads.</w:t>
      </w:r>
    </w:p>
    <w:p w14:paraId="17E361ED" w14:textId="77777777" w:rsidR="00AD478C" w:rsidRDefault="00AD478C" w:rsidP="00AD478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Expand Appendix D’s test cases for voice, agentic, and multilingual scenarios.</w:t>
      </w:r>
    </w:p>
    <w:p w14:paraId="09306E95" w14:textId="77777777" w:rsidR="00AD478C" w:rsidRDefault="00AD478C" w:rsidP="00AD478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Design modular APIs for future compounds (Appendix E).</w:t>
      </w:r>
    </w:p>
    <w:p w14:paraId="220F076C" w14:textId="77777777" w:rsidR="00AD478C" w:rsidRDefault="00AD478C" w:rsidP="00AD478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logs for multilingual and transactional errors, cross-referenced with Appendix C schemas.</w:t>
      </w:r>
    </w:p>
    <w:p w14:paraId="359C840A" w14:textId="77777777" w:rsidR="00AD478C" w:rsidRDefault="00AD478C" w:rsidP="00AD478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11.10 Narrative Context</w:t>
      </w:r>
    </w:p>
    <w:p w14:paraId="50824A40" w14:textId="77777777" w:rsidR="00AD478C" w:rsidRDefault="00AD478C" w:rsidP="00AD478C">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Future State &amp; Evolution Roadmap is the distant horizon, promising new realms for the hero to explore with greater agency and connection. It envisions Atlas PALM speaking every language, responding through voice, and empowering users to act seamlessly. For developers like Chat, this roadmap is a call to innovate, enabling Atlas PALM to redefine cannabis exploration as a global, inclusive, and empowering experience.</w:t>
      </w:r>
    </w:p>
    <w:p w14:paraId="09F7ACEF" w14:textId="77777777" w:rsidR="004F47DE" w:rsidRDefault="004F47DE"/>
    <w:sectPr w:rsidR="004F47DE" w:rsidSect="004560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3707C79"/>
    <w:multiLevelType w:val="hybridMultilevel"/>
    <w:tmpl w:val="EB2A6E7E"/>
    <w:lvl w:ilvl="0" w:tplc="00000066">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0189160">
    <w:abstractNumId w:val="0"/>
  </w:num>
  <w:num w:numId="2" w16cid:durableId="1745714318">
    <w:abstractNumId w:val="1"/>
  </w:num>
  <w:num w:numId="3" w16cid:durableId="440802415">
    <w:abstractNumId w:val="2"/>
  </w:num>
  <w:num w:numId="4" w16cid:durableId="159080877">
    <w:abstractNumId w:val="3"/>
  </w:num>
  <w:num w:numId="5" w16cid:durableId="2076199683">
    <w:abstractNumId w:val="4"/>
  </w:num>
  <w:num w:numId="6" w16cid:durableId="1871868582">
    <w:abstractNumId w:val="5"/>
  </w:num>
  <w:num w:numId="7" w16cid:durableId="254633020">
    <w:abstractNumId w:val="6"/>
  </w:num>
  <w:num w:numId="8" w16cid:durableId="666402042">
    <w:abstractNumId w:val="7"/>
  </w:num>
  <w:num w:numId="9" w16cid:durableId="1234125536">
    <w:abstractNumId w:val="8"/>
  </w:num>
  <w:num w:numId="10" w16cid:durableId="1771852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E8"/>
    <w:rsid w:val="001B349B"/>
    <w:rsid w:val="00214E23"/>
    <w:rsid w:val="002B3FBE"/>
    <w:rsid w:val="002C60B1"/>
    <w:rsid w:val="003F693D"/>
    <w:rsid w:val="004560E8"/>
    <w:rsid w:val="00465D62"/>
    <w:rsid w:val="004C2BC7"/>
    <w:rsid w:val="004F47DE"/>
    <w:rsid w:val="00532256"/>
    <w:rsid w:val="006D082B"/>
    <w:rsid w:val="0076349A"/>
    <w:rsid w:val="00783FAA"/>
    <w:rsid w:val="007A3ADE"/>
    <w:rsid w:val="009A2A3C"/>
    <w:rsid w:val="00A71538"/>
    <w:rsid w:val="00AD478C"/>
    <w:rsid w:val="00B37AFC"/>
    <w:rsid w:val="00B40236"/>
    <w:rsid w:val="00BA3B8F"/>
    <w:rsid w:val="00BD643E"/>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1D10A"/>
  <w15:chartTrackingRefBased/>
  <w15:docId w15:val="{4C20A181-3A53-FA4D-A950-E597F16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0E8"/>
    <w:rPr>
      <w:rFonts w:eastAsiaTheme="majorEastAsia" w:cstheme="majorBidi"/>
      <w:color w:val="272727" w:themeColor="text1" w:themeTint="D8"/>
    </w:rPr>
  </w:style>
  <w:style w:type="paragraph" w:styleId="Title">
    <w:name w:val="Title"/>
    <w:basedOn w:val="Normal"/>
    <w:next w:val="Normal"/>
    <w:link w:val="TitleChar"/>
    <w:uiPriority w:val="10"/>
    <w:qFormat/>
    <w:rsid w:val="00456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0E8"/>
    <w:pPr>
      <w:spacing w:before="160"/>
      <w:jc w:val="center"/>
    </w:pPr>
    <w:rPr>
      <w:i/>
      <w:iCs/>
      <w:color w:val="404040" w:themeColor="text1" w:themeTint="BF"/>
    </w:rPr>
  </w:style>
  <w:style w:type="character" w:customStyle="1" w:styleId="QuoteChar">
    <w:name w:val="Quote Char"/>
    <w:basedOn w:val="DefaultParagraphFont"/>
    <w:link w:val="Quote"/>
    <w:uiPriority w:val="29"/>
    <w:rsid w:val="004560E8"/>
    <w:rPr>
      <w:i/>
      <w:iCs/>
      <w:color w:val="404040" w:themeColor="text1" w:themeTint="BF"/>
    </w:rPr>
  </w:style>
  <w:style w:type="paragraph" w:styleId="ListParagraph">
    <w:name w:val="List Paragraph"/>
    <w:basedOn w:val="Normal"/>
    <w:uiPriority w:val="34"/>
    <w:qFormat/>
    <w:rsid w:val="004560E8"/>
    <w:pPr>
      <w:ind w:left="720"/>
      <w:contextualSpacing/>
    </w:pPr>
  </w:style>
  <w:style w:type="character" w:styleId="IntenseEmphasis">
    <w:name w:val="Intense Emphasis"/>
    <w:basedOn w:val="DefaultParagraphFont"/>
    <w:uiPriority w:val="21"/>
    <w:qFormat/>
    <w:rsid w:val="004560E8"/>
    <w:rPr>
      <w:i/>
      <w:iCs/>
      <w:color w:val="0F4761" w:themeColor="accent1" w:themeShade="BF"/>
    </w:rPr>
  </w:style>
  <w:style w:type="paragraph" w:styleId="IntenseQuote">
    <w:name w:val="Intense Quote"/>
    <w:basedOn w:val="Normal"/>
    <w:next w:val="Normal"/>
    <w:link w:val="IntenseQuoteChar"/>
    <w:uiPriority w:val="30"/>
    <w:qFormat/>
    <w:rsid w:val="00456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0E8"/>
    <w:rPr>
      <w:i/>
      <w:iCs/>
      <w:color w:val="0F4761" w:themeColor="accent1" w:themeShade="BF"/>
    </w:rPr>
  </w:style>
  <w:style w:type="character" w:styleId="IntenseReference">
    <w:name w:val="Intense Reference"/>
    <w:basedOn w:val="DefaultParagraphFont"/>
    <w:uiPriority w:val="32"/>
    <w:qFormat/>
    <w:rsid w:val="004560E8"/>
    <w:rPr>
      <w:b/>
      <w:bCs/>
      <w:smallCaps/>
      <w:color w:val="0F4761" w:themeColor="accent1" w:themeShade="BF"/>
      <w:spacing w:val="5"/>
    </w:rPr>
  </w:style>
  <w:style w:type="paragraph" w:styleId="NormalWeb">
    <w:name w:val="Normal (Web)"/>
    <w:basedOn w:val="Normal"/>
    <w:uiPriority w:val="99"/>
    <w:unhideWhenUsed/>
    <w:rsid w:val="00B402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0236"/>
    <w:rPr>
      <w:b/>
      <w:bCs/>
    </w:rPr>
  </w:style>
  <w:style w:type="character" w:customStyle="1" w:styleId="apple-converted-space">
    <w:name w:val="apple-converted-space"/>
    <w:basedOn w:val="DefaultParagraphFont"/>
    <w:rsid w:val="00B4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4</cp:revision>
  <dcterms:created xsi:type="dcterms:W3CDTF">2025-05-06T06:10:00Z</dcterms:created>
  <dcterms:modified xsi:type="dcterms:W3CDTF">2025-05-06T06:36:00Z</dcterms:modified>
</cp:coreProperties>
</file>