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7A8" w:rsidRDefault="00E73B4B" w:rsidP="00E73B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1 – MAE 5540 Propulsion Systems</w:t>
      </w:r>
    </w:p>
    <w:p w:rsidR="00E73B4B" w:rsidRDefault="00E73B4B" w:rsidP="00E73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project, I created a program that would use the </w:t>
      </w:r>
      <w:r w:rsidR="0041714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rapezoidal </w:t>
      </w:r>
      <w:r w:rsidR="0041714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ule and </w:t>
      </w:r>
      <w:proofErr w:type="spellStart"/>
      <w:r w:rsidR="0041714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unge-</w:t>
      </w:r>
      <w:r w:rsidR="0041714C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utta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techniques to integrate the equations of motion for a rocket. This allows the program to predict the trajectory of a rocket given the characteristics of the rocket motor and an initial mass.</w:t>
      </w:r>
      <w:r w:rsidR="0041714C">
        <w:rPr>
          <w:rFonts w:ascii="Times New Roman" w:hAnsi="Times New Roman" w:cs="Times New Roman"/>
          <w:sz w:val="24"/>
          <w:szCs w:val="24"/>
        </w:rPr>
        <w:t xml:space="preserve"> T</w:t>
      </w:r>
      <w:bookmarkStart w:id="0" w:name="_GoBack"/>
      <w:bookmarkEnd w:id="0"/>
      <w:r w:rsidR="0041714C">
        <w:rPr>
          <w:rFonts w:ascii="Times New Roman" w:hAnsi="Times New Roman" w:cs="Times New Roman"/>
          <w:sz w:val="24"/>
          <w:szCs w:val="24"/>
        </w:rPr>
        <w:t xml:space="preserve">able 1 shows the results from my program. </w:t>
      </w:r>
    </w:p>
    <w:p w:rsidR="00E73B4B" w:rsidRDefault="0041714C" w:rsidP="004171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1: Results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1795"/>
        <w:gridCol w:w="1660"/>
        <w:gridCol w:w="1660"/>
        <w:gridCol w:w="1660"/>
      </w:tblGrid>
      <w:tr w:rsidR="0041714C" w:rsidRPr="0041714C" w:rsidTr="00A07CCD">
        <w:trPr>
          <w:trHeight w:val="300"/>
          <w:jc w:val="center"/>
        </w:trPr>
        <w:tc>
          <w:tcPr>
            <w:tcW w:w="1525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Part a</w:t>
            </w: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Part b</w:t>
            </w: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Part c</w:t>
            </w:r>
          </w:p>
        </w:tc>
      </w:tr>
      <w:tr w:rsidR="0041714C" w:rsidRPr="0041714C" w:rsidTr="00A07CCD">
        <w:trPr>
          <w:trHeight w:val="300"/>
          <w:jc w:val="center"/>
        </w:trPr>
        <w:tc>
          <w:tcPr>
            <w:tcW w:w="1525" w:type="dxa"/>
            <w:vMerge w:val="restart"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Initial Conditions</w:t>
            </w:r>
          </w:p>
        </w:tc>
        <w:tc>
          <w:tcPr>
            <w:tcW w:w="1795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Mass(kg)</w:t>
            </w: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1078</w:t>
            </w: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1649.455</w:t>
            </w: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1650.2</w:t>
            </w:r>
          </w:p>
        </w:tc>
      </w:tr>
      <w:tr w:rsidR="0041714C" w:rsidRPr="0041714C" w:rsidTr="00A07CCD">
        <w:trPr>
          <w:trHeight w:val="300"/>
          <w:jc w:val="center"/>
        </w:trPr>
        <w:tc>
          <w:tcPr>
            <w:tcW w:w="1525" w:type="dxa"/>
            <w:vMerge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Time step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(s)</w:t>
            </w: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41714C" w:rsidRPr="0041714C" w:rsidTr="00A07CCD">
        <w:trPr>
          <w:trHeight w:val="300"/>
          <w:jc w:val="center"/>
        </w:trPr>
        <w:tc>
          <w:tcPr>
            <w:tcW w:w="1525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4C" w:rsidRPr="0041714C" w:rsidTr="00A07CCD">
        <w:trPr>
          <w:trHeight w:val="300"/>
          <w:jc w:val="center"/>
        </w:trPr>
        <w:tc>
          <w:tcPr>
            <w:tcW w:w="1525" w:type="dxa"/>
            <w:vMerge w:val="restart"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First Burn</w:t>
            </w:r>
          </w:p>
        </w:tc>
        <w:tc>
          <w:tcPr>
            <w:tcW w:w="1795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Impulsive?</w:t>
            </w: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1714C" w:rsidRPr="0041714C" w:rsidTr="00A07CCD">
        <w:trPr>
          <w:trHeight w:val="300"/>
          <w:jc w:val="center"/>
        </w:trPr>
        <w:tc>
          <w:tcPr>
            <w:tcW w:w="1525" w:type="dxa"/>
            <w:vMerge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Thrust (N)</w:t>
            </w: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41714C" w:rsidRPr="0041714C" w:rsidTr="00A07CCD">
        <w:trPr>
          <w:trHeight w:val="300"/>
          <w:jc w:val="center"/>
        </w:trPr>
        <w:tc>
          <w:tcPr>
            <w:tcW w:w="1525" w:type="dxa"/>
            <w:vMerge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Isp</w:t>
            </w:r>
            <w:proofErr w:type="spellEnd"/>
            <w:r w:rsidRPr="0041714C">
              <w:rPr>
                <w:rFonts w:ascii="Times New Roman" w:hAnsi="Times New Roman" w:cs="Times New Roman"/>
                <w:sz w:val="24"/>
                <w:szCs w:val="24"/>
              </w:rPr>
              <w:t xml:space="preserve"> (s)</w:t>
            </w: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</w:tr>
      <w:tr w:rsidR="0041714C" w:rsidRPr="0041714C" w:rsidTr="00A07CCD">
        <w:trPr>
          <w:trHeight w:val="300"/>
          <w:jc w:val="center"/>
        </w:trPr>
        <w:tc>
          <w:tcPr>
            <w:tcW w:w="1525" w:type="dxa"/>
            <w:vMerge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Mass used (kg)</w:t>
            </w: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70.21136</w:t>
            </w: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382.64950</w:t>
            </w: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383.85486</w:t>
            </w:r>
          </w:p>
        </w:tc>
      </w:tr>
      <w:tr w:rsidR="0041714C" w:rsidRPr="0041714C" w:rsidTr="00A07CCD">
        <w:trPr>
          <w:trHeight w:val="300"/>
          <w:jc w:val="center"/>
        </w:trPr>
        <w:tc>
          <w:tcPr>
            <w:tcW w:w="1525" w:type="dxa"/>
            <w:vMerge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Delta V (km/s)</w:t>
            </w: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1.32085</w:t>
            </w: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0.69883</w:t>
            </w: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0.70099</w:t>
            </w:r>
          </w:p>
        </w:tc>
      </w:tr>
      <w:tr w:rsidR="0041714C" w:rsidRPr="0041714C" w:rsidTr="00A07CCD">
        <w:trPr>
          <w:trHeight w:val="300"/>
          <w:jc w:val="center"/>
        </w:trPr>
        <w:tc>
          <w:tcPr>
            <w:tcW w:w="1525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4C" w:rsidRPr="0041714C" w:rsidTr="00A07CCD">
        <w:trPr>
          <w:trHeight w:val="300"/>
          <w:jc w:val="center"/>
        </w:trPr>
        <w:tc>
          <w:tcPr>
            <w:tcW w:w="1525" w:type="dxa"/>
            <w:vMerge w:val="restart"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Second Burn</w:t>
            </w:r>
          </w:p>
        </w:tc>
        <w:tc>
          <w:tcPr>
            <w:tcW w:w="1795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Impulsive?</w:t>
            </w: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1714C" w:rsidRPr="0041714C" w:rsidTr="00A07CCD">
        <w:trPr>
          <w:trHeight w:val="300"/>
          <w:jc w:val="center"/>
        </w:trPr>
        <w:tc>
          <w:tcPr>
            <w:tcW w:w="1525" w:type="dxa"/>
            <w:vMerge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Thrust (N)</w:t>
            </w: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41714C" w:rsidRPr="0041714C" w:rsidTr="00A07CCD">
        <w:trPr>
          <w:trHeight w:val="300"/>
          <w:jc w:val="center"/>
        </w:trPr>
        <w:tc>
          <w:tcPr>
            <w:tcW w:w="1525" w:type="dxa"/>
            <w:vMerge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Isp</w:t>
            </w:r>
            <w:proofErr w:type="spellEnd"/>
            <w:r w:rsidRPr="0041714C">
              <w:rPr>
                <w:rFonts w:ascii="Times New Roman" w:hAnsi="Times New Roman" w:cs="Times New Roman"/>
                <w:sz w:val="24"/>
                <w:szCs w:val="24"/>
              </w:rPr>
              <w:t xml:space="preserve"> (s)</w:t>
            </w: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</w:tr>
      <w:tr w:rsidR="0041714C" w:rsidRPr="0041714C" w:rsidTr="00A07CCD">
        <w:trPr>
          <w:trHeight w:val="300"/>
          <w:jc w:val="center"/>
        </w:trPr>
        <w:tc>
          <w:tcPr>
            <w:tcW w:w="1525" w:type="dxa"/>
            <w:vMerge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Mass used (kg)</w:t>
            </w: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7.521133</w:t>
            </w: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266.80646</w:t>
            </w: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265.96121</w:t>
            </w:r>
          </w:p>
        </w:tc>
      </w:tr>
      <w:tr w:rsidR="0041714C" w:rsidRPr="0041714C" w:rsidTr="00A07CCD">
        <w:trPr>
          <w:trHeight w:val="300"/>
          <w:jc w:val="center"/>
        </w:trPr>
        <w:tc>
          <w:tcPr>
            <w:tcW w:w="1525" w:type="dxa"/>
            <w:vMerge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Delta V (km/s)</w:t>
            </w: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0.01983</w:t>
            </w: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0.62616</w:t>
            </w: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0.62418</w:t>
            </w:r>
          </w:p>
        </w:tc>
      </w:tr>
      <w:tr w:rsidR="0041714C" w:rsidRPr="0041714C" w:rsidTr="00A07CCD">
        <w:trPr>
          <w:trHeight w:val="300"/>
          <w:jc w:val="center"/>
        </w:trPr>
        <w:tc>
          <w:tcPr>
            <w:tcW w:w="1525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4C" w:rsidRPr="0041714C" w:rsidTr="00A07CCD">
        <w:trPr>
          <w:trHeight w:val="300"/>
          <w:jc w:val="center"/>
        </w:trPr>
        <w:tc>
          <w:tcPr>
            <w:tcW w:w="1525" w:type="dxa"/>
            <w:vMerge w:val="restart"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Totals</w:t>
            </w:r>
          </w:p>
        </w:tc>
        <w:tc>
          <w:tcPr>
            <w:tcW w:w="1795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Final Mass (kg)</w:t>
            </w: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1000.267507</w:t>
            </w: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1000.38393</w:t>
            </w:r>
          </w:p>
        </w:tc>
      </w:tr>
      <w:tr w:rsidR="0041714C" w:rsidRPr="0041714C" w:rsidTr="00A07CCD">
        <w:trPr>
          <w:trHeight w:val="300"/>
          <w:jc w:val="center"/>
        </w:trPr>
        <w:tc>
          <w:tcPr>
            <w:tcW w:w="1525" w:type="dxa"/>
            <w:vMerge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Total Delta V</w:t>
            </w: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1.34068</w:t>
            </w: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1.32499</w:t>
            </w:r>
          </w:p>
        </w:tc>
        <w:tc>
          <w:tcPr>
            <w:tcW w:w="1660" w:type="dxa"/>
            <w:noWrap/>
            <w:hideMark/>
          </w:tcPr>
          <w:p w:rsidR="0041714C" w:rsidRPr="0041714C" w:rsidRDefault="0041714C" w:rsidP="00417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4C">
              <w:rPr>
                <w:rFonts w:ascii="Times New Roman" w:hAnsi="Times New Roman" w:cs="Times New Roman"/>
                <w:sz w:val="24"/>
                <w:szCs w:val="24"/>
              </w:rPr>
              <w:t>1.32517</w:t>
            </w:r>
          </w:p>
        </w:tc>
      </w:tr>
    </w:tbl>
    <w:p w:rsidR="00A07CCD" w:rsidRDefault="00A07CCD" w:rsidP="00E73B4B">
      <w:pPr>
        <w:rPr>
          <w:rFonts w:ascii="Times New Roman" w:hAnsi="Times New Roman" w:cs="Times New Roman"/>
          <w:sz w:val="24"/>
          <w:szCs w:val="24"/>
        </w:rPr>
      </w:pPr>
    </w:p>
    <w:p w:rsidR="00E73B4B" w:rsidRDefault="0041714C" w:rsidP="00E73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EP device in part a used up considerably less fuel that the stronger rocket motors used in parts b and c. Also, there is little difference between the impulsive and non-impulsive burns in terms of mass used and total delta V. There was little difference from the two integration schemes Trapezoidal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Runge-Kutta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07CCD">
        <w:rPr>
          <w:rFonts w:ascii="Times New Roman" w:hAnsi="Times New Roman" w:cs="Times New Roman"/>
          <w:sz w:val="24"/>
          <w:szCs w:val="24"/>
        </w:rPr>
        <w:t>The time step had a significant impact on the accuracy of the continuous thrust burn. The integration methods fail at higher time steps around 500 sec.</w:t>
      </w:r>
    </w:p>
    <w:p w:rsidR="00A07CCD" w:rsidRDefault="00A07CCD" w:rsidP="00E73B4B">
      <w:pPr>
        <w:rPr>
          <w:rFonts w:ascii="Times New Roman" w:hAnsi="Times New Roman" w:cs="Times New Roman"/>
          <w:sz w:val="24"/>
          <w:szCs w:val="24"/>
        </w:rPr>
      </w:pPr>
    </w:p>
    <w:p w:rsidR="00A07CCD" w:rsidRDefault="00A07CCD" w:rsidP="00A07C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86350" cy="32213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_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358" cy="322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B0" w:rsidRDefault="005B51B0" w:rsidP="00A07C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1: Part C Display</w:t>
      </w:r>
    </w:p>
    <w:p w:rsidR="00A07CCD" w:rsidRPr="00E73B4B" w:rsidRDefault="00A07CCD" w:rsidP="00E73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non-impulsive kick problem in part c, I decided to start the second burn a little early. I did this by approximating the delta v that I needed based on an impulsive calculation. I then used that to determine how much fuel I needed. Then I compared this predicted amount of fuel with the mass flow rate based on this motor (thrust and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to approximate the time required to burn. Then I halved this time and subtracted it from my expected time to arrive at apogee from my coast. This method seemed to work pretty well</w:t>
      </w:r>
      <w:r w:rsidR="005B51B0">
        <w:rPr>
          <w:rFonts w:ascii="Times New Roman" w:hAnsi="Times New Roman" w:cs="Times New Roman"/>
          <w:sz w:val="24"/>
          <w:szCs w:val="24"/>
        </w:rPr>
        <w:t xml:space="preserve">, as can be seen in Figure 1. The white lines on figure 1 represent the rocket burn. The dashed red line shows the Leo Orbit while the dashed blue line (which can’t be seen) shows the </w:t>
      </w:r>
      <w:proofErr w:type="spellStart"/>
      <w:r w:rsidR="005B51B0">
        <w:rPr>
          <w:rFonts w:ascii="Times New Roman" w:hAnsi="Times New Roman" w:cs="Times New Roman"/>
          <w:sz w:val="24"/>
          <w:szCs w:val="24"/>
        </w:rPr>
        <w:t>Meo</w:t>
      </w:r>
      <w:proofErr w:type="spellEnd"/>
      <w:r w:rsidR="005B51B0">
        <w:rPr>
          <w:rFonts w:ascii="Times New Roman" w:hAnsi="Times New Roman" w:cs="Times New Roman"/>
          <w:sz w:val="24"/>
          <w:szCs w:val="24"/>
        </w:rPr>
        <w:t xml:space="preserve"> Orbit. The yellow line shows the trajectory of the rocket during coast. The orange line shows the instantaneous orbit after the second burn. The orange line overlaps the dashed blue line. </w:t>
      </w:r>
    </w:p>
    <w:sectPr w:rsidR="00A07CCD" w:rsidRPr="00E73B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F19" w:rsidRDefault="00002F19" w:rsidP="00AD2824">
      <w:pPr>
        <w:spacing w:after="0" w:line="240" w:lineRule="auto"/>
      </w:pPr>
      <w:r>
        <w:separator/>
      </w:r>
    </w:p>
  </w:endnote>
  <w:endnote w:type="continuationSeparator" w:id="0">
    <w:p w:rsidR="00002F19" w:rsidRDefault="00002F19" w:rsidP="00AD2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F19" w:rsidRDefault="00002F19" w:rsidP="00AD2824">
      <w:pPr>
        <w:spacing w:after="0" w:line="240" w:lineRule="auto"/>
      </w:pPr>
      <w:r>
        <w:separator/>
      </w:r>
    </w:p>
  </w:footnote>
  <w:footnote w:type="continuationSeparator" w:id="0">
    <w:p w:rsidR="00002F19" w:rsidRDefault="00002F19" w:rsidP="00AD2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824" w:rsidRDefault="00AD2824" w:rsidP="00AD2824">
    <w:pPr>
      <w:pStyle w:val="Header"/>
      <w:jc w:val="right"/>
    </w:pPr>
    <w:r>
      <w:t>Zach Montgomery</w:t>
    </w:r>
  </w:p>
  <w:p w:rsidR="00AD2824" w:rsidRDefault="00AD2824" w:rsidP="00AD2824">
    <w:pPr>
      <w:pStyle w:val="Header"/>
      <w:jc w:val="right"/>
    </w:pPr>
    <w:r>
      <w:t>A01621681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B4B"/>
    <w:rsid w:val="00002F19"/>
    <w:rsid w:val="0041714C"/>
    <w:rsid w:val="005B51B0"/>
    <w:rsid w:val="00A07CCD"/>
    <w:rsid w:val="00A23573"/>
    <w:rsid w:val="00AD2824"/>
    <w:rsid w:val="00E73B4B"/>
    <w:rsid w:val="00F2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3E2D2-C630-4F53-9B5A-D4BB8C8C7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2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824"/>
  </w:style>
  <w:style w:type="paragraph" w:styleId="Footer">
    <w:name w:val="footer"/>
    <w:basedOn w:val="Normal"/>
    <w:link w:val="FooterChar"/>
    <w:uiPriority w:val="99"/>
    <w:unhideWhenUsed/>
    <w:rsid w:val="00AD2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9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2</cp:revision>
  <dcterms:created xsi:type="dcterms:W3CDTF">2016-03-04T16:07:00Z</dcterms:created>
  <dcterms:modified xsi:type="dcterms:W3CDTF">2016-03-04T16:42:00Z</dcterms:modified>
</cp:coreProperties>
</file>