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F17" w:rsidRPr="00F43B30" w:rsidRDefault="009B1F17" w:rsidP="009B1F17">
      <w:pPr>
        <w:spacing w:after="0" w:line="240" w:lineRule="auto"/>
        <w:jc w:val="center"/>
        <w:rPr>
          <w:b/>
          <w:sz w:val="20"/>
          <w:szCs w:val="20"/>
        </w:rPr>
      </w:pPr>
      <w:r w:rsidRPr="00F43B30">
        <w:rPr>
          <w:b/>
          <w:sz w:val="20"/>
          <w:szCs w:val="20"/>
        </w:rPr>
        <w:t>GNU GENERAL PUBLIC LICENSE</w:t>
      </w:r>
      <w:bookmarkStart w:id="0" w:name="_GoBack"/>
      <w:bookmarkEnd w:id="0"/>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Version 3, 29 June 2007</w:t>
      </w:r>
    </w:p>
    <w:p w:rsidR="009B1F17" w:rsidRPr="00F43B30" w:rsidRDefault="009B1F17" w:rsidP="009B1F17">
      <w:pPr>
        <w:spacing w:after="0" w:line="240" w:lineRule="auto"/>
        <w:rPr>
          <w:sz w:val="20"/>
          <w:szCs w:val="20"/>
        </w:rPr>
      </w:pPr>
      <w:r w:rsidRPr="00F43B30">
        <w:rPr>
          <w:sz w:val="20"/>
          <w:szCs w:val="20"/>
        </w:rPr>
        <w:t>Copyright © 2007 Free Software Foundation, Inc. &lt;https://fsf.org/&gt;</w:t>
      </w:r>
    </w:p>
    <w:p w:rsidR="009B1F17" w:rsidRPr="00F43B30" w:rsidRDefault="009B1F17" w:rsidP="009B1F17">
      <w:pPr>
        <w:spacing w:after="0" w:line="240" w:lineRule="auto"/>
        <w:rPr>
          <w:sz w:val="20"/>
          <w:szCs w:val="20"/>
        </w:rPr>
      </w:pPr>
      <w:r w:rsidRPr="00F43B30">
        <w:rPr>
          <w:sz w:val="20"/>
          <w:szCs w:val="20"/>
        </w:rPr>
        <w:t>Everyone is permitted to copy and distribute verbatim copies of this license document, but changing it is not allowed.</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jc w:val="center"/>
        <w:rPr>
          <w:b/>
          <w:sz w:val="20"/>
          <w:szCs w:val="20"/>
        </w:rPr>
      </w:pPr>
      <w:r w:rsidRPr="00F43B30">
        <w:rPr>
          <w:b/>
          <w:sz w:val="20"/>
          <w:szCs w:val="20"/>
        </w:rPr>
        <w:t>Preamble</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The GNU General Public License is a free, copyleft license for software and other kinds of works.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For example, if you distribute copies of such a program, whether gratis or for a fee, you must pass on to the recipients the same freedoms that you received. You must make sure that they, too, receive or can get the source code. And you must show them these </w:t>
      </w:r>
      <w:proofErr w:type="gramStart"/>
      <w:r w:rsidRPr="00F43B30">
        <w:rPr>
          <w:sz w:val="20"/>
          <w:szCs w:val="20"/>
        </w:rPr>
        <w:t>terms</w:t>
      </w:r>
      <w:proofErr w:type="gramEnd"/>
      <w:r w:rsidRPr="00F43B30">
        <w:rPr>
          <w:sz w:val="20"/>
          <w:szCs w:val="20"/>
        </w:rPr>
        <w:t xml:space="preserve"> so they know their rights.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Developers that use the GNU GPL protect your rights with two steps: (1) assert copyright on the software, and (2) offer you this License giving you legal permission to copy, distribute and/or modify it.</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For the developers</w:t>
      </w:r>
      <w:r>
        <w:rPr>
          <w:sz w:val="20"/>
          <w:szCs w:val="20"/>
        </w:rPr>
        <w:t>’</w:t>
      </w:r>
      <w:r w:rsidRPr="00F43B30">
        <w:rPr>
          <w:sz w:val="20"/>
          <w:szCs w:val="20"/>
        </w:rPr>
        <w:t xml:space="preserve"> and authors</w:t>
      </w:r>
      <w:r>
        <w:rPr>
          <w:sz w:val="20"/>
          <w:szCs w:val="20"/>
        </w:rPr>
        <w:t>’</w:t>
      </w:r>
      <w:r w:rsidRPr="00F43B30">
        <w:rPr>
          <w:sz w:val="20"/>
          <w:szCs w:val="20"/>
        </w:rPr>
        <w:t xml:space="preserve"> protection, the GPL clearly explains that there is no warranty for this free software. For both users</w:t>
      </w:r>
      <w:r>
        <w:rPr>
          <w:sz w:val="20"/>
          <w:szCs w:val="20"/>
        </w:rPr>
        <w:t>’</w:t>
      </w:r>
      <w:r w:rsidRPr="00F43B30">
        <w:rPr>
          <w:sz w:val="20"/>
          <w:szCs w:val="20"/>
        </w:rPr>
        <w:t xml:space="preserve"> and authors</w:t>
      </w:r>
      <w:r>
        <w:rPr>
          <w:sz w:val="20"/>
          <w:szCs w:val="20"/>
        </w:rPr>
        <w:t>’</w:t>
      </w:r>
      <w:r w:rsidRPr="00F43B30">
        <w:rPr>
          <w:sz w:val="20"/>
          <w:szCs w:val="20"/>
        </w:rPr>
        <w:t xml:space="preserve"> sake, the GPL requires that modified versions be marked as changed, so that their problems will not be attributed erroneously to authors of previous versions.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Some devices are designed to deny users access to install or run modified versions of the software inside them, although the manufacturer can do so. This is fundamentally incompatible with the aim of protecting users</w:t>
      </w:r>
      <w:r>
        <w:rPr>
          <w:sz w:val="20"/>
          <w:szCs w:val="20"/>
        </w:rPr>
        <w:t>’</w:t>
      </w:r>
      <w:r w:rsidRPr="00F43B30">
        <w:rPr>
          <w:sz w:val="20"/>
          <w:szCs w:val="20"/>
        </w:rPr>
        <w:t xml:space="preserve">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The precise terms and conditions for copying, distribution and modification follow.</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jc w:val="center"/>
        <w:rPr>
          <w:b/>
          <w:sz w:val="20"/>
          <w:szCs w:val="20"/>
        </w:rPr>
      </w:pPr>
      <w:r w:rsidRPr="00F43B30">
        <w:rPr>
          <w:b/>
          <w:sz w:val="20"/>
          <w:szCs w:val="20"/>
        </w:rPr>
        <w:t>TERMS AND CONDITIONS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0. Definitions.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Pr>
          <w:sz w:val="20"/>
          <w:szCs w:val="20"/>
        </w:rPr>
        <w:t>“</w:t>
      </w:r>
      <w:r w:rsidRPr="00F43B30">
        <w:rPr>
          <w:sz w:val="20"/>
          <w:szCs w:val="20"/>
        </w:rPr>
        <w:t>This License</w:t>
      </w:r>
      <w:r>
        <w:rPr>
          <w:sz w:val="20"/>
          <w:szCs w:val="20"/>
        </w:rPr>
        <w:t>”</w:t>
      </w:r>
      <w:r w:rsidRPr="00F43B30">
        <w:rPr>
          <w:sz w:val="20"/>
          <w:szCs w:val="20"/>
        </w:rPr>
        <w:t xml:space="preserve"> refers to version 3 of the GNU General Public License.</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Pr>
          <w:sz w:val="20"/>
          <w:szCs w:val="20"/>
        </w:rPr>
        <w:lastRenderedPageBreak/>
        <w:t>“</w:t>
      </w:r>
      <w:r w:rsidRPr="00F43B30">
        <w:rPr>
          <w:sz w:val="20"/>
          <w:szCs w:val="20"/>
        </w:rPr>
        <w:t>Copyright</w:t>
      </w:r>
      <w:r>
        <w:rPr>
          <w:sz w:val="20"/>
          <w:szCs w:val="20"/>
        </w:rPr>
        <w:t>”</w:t>
      </w:r>
      <w:r w:rsidRPr="00F43B30">
        <w:rPr>
          <w:sz w:val="20"/>
          <w:szCs w:val="20"/>
        </w:rPr>
        <w:t xml:space="preserve"> also means copyright-like laws that apply to other kinds of works, such as semiconductor masks.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Pr>
          <w:sz w:val="20"/>
          <w:szCs w:val="20"/>
        </w:rPr>
        <w:t>“</w:t>
      </w:r>
      <w:r w:rsidRPr="00F43B30">
        <w:rPr>
          <w:sz w:val="20"/>
          <w:szCs w:val="20"/>
        </w:rPr>
        <w:t>The Program</w:t>
      </w:r>
      <w:r>
        <w:rPr>
          <w:sz w:val="20"/>
          <w:szCs w:val="20"/>
        </w:rPr>
        <w:t>”</w:t>
      </w:r>
      <w:r w:rsidRPr="00F43B30">
        <w:rPr>
          <w:sz w:val="20"/>
          <w:szCs w:val="20"/>
        </w:rPr>
        <w:t xml:space="preserve"> refers to any copyrightable work licensed under this License. Each licensee is addressed as </w:t>
      </w:r>
      <w:r>
        <w:rPr>
          <w:sz w:val="20"/>
          <w:szCs w:val="20"/>
        </w:rPr>
        <w:t>“</w:t>
      </w:r>
      <w:r w:rsidRPr="00F43B30">
        <w:rPr>
          <w:sz w:val="20"/>
          <w:szCs w:val="20"/>
        </w:rPr>
        <w:t>you</w:t>
      </w:r>
      <w:r>
        <w:rPr>
          <w:sz w:val="20"/>
          <w:szCs w:val="20"/>
        </w:rPr>
        <w:t>”</w:t>
      </w:r>
      <w:r w:rsidRPr="00F43B30">
        <w:rPr>
          <w:sz w:val="20"/>
          <w:szCs w:val="20"/>
        </w:rPr>
        <w:t xml:space="preserve">. </w:t>
      </w:r>
      <w:r>
        <w:rPr>
          <w:sz w:val="20"/>
          <w:szCs w:val="20"/>
        </w:rPr>
        <w:t>“</w:t>
      </w:r>
      <w:r w:rsidRPr="00F43B30">
        <w:rPr>
          <w:sz w:val="20"/>
          <w:szCs w:val="20"/>
        </w:rPr>
        <w:t>Licensees</w:t>
      </w:r>
      <w:r>
        <w:rPr>
          <w:sz w:val="20"/>
          <w:szCs w:val="20"/>
        </w:rPr>
        <w:t>”</w:t>
      </w:r>
      <w:r w:rsidRPr="00F43B30">
        <w:rPr>
          <w:sz w:val="20"/>
          <w:szCs w:val="20"/>
        </w:rPr>
        <w:t xml:space="preserve"> and </w:t>
      </w:r>
      <w:r>
        <w:rPr>
          <w:sz w:val="20"/>
          <w:szCs w:val="20"/>
        </w:rPr>
        <w:t>“</w:t>
      </w:r>
      <w:r w:rsidRPr="00F43B30">
        <w:rPr>
          <w:sz w:val="20"/>
          <w:szCs w:val="20"/>
        </w:rPr>
        <w:t>recipients</w:t>
      </w:r>
      <w:r>
        <w:rPr>
          <w:sz w:val="20"/>
          <w:szCs w:val="20"/>
        </w:rPr>
        <w:t>”</w:t>
      </w:r>
      <w:r w:rsidRPr="00F43B30">
        <w:rPr>
          <w:sz w:val="20"/>
          <w:szCs w:val="20"/>
        </w:rPr>
        <w:t xml:space="preserve"> may be individuals or organizations.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To </w:t>
      </w:r>
      <w:r>
        <w:rPr>
          <w:sz w:val="20"/>
          <w:szCs w:val="20"/>
        </w:rPr>
        <w:t>“</w:t>
      </w:r>
      <w:r w:rsidRPr="00F43B30">
        <w:rPr>
          <w:sz w:val="20"/>
          <w:szCs w:val="20"/>
        </w:rPr>
        <w:t>modify</w:t>
      </w:r>
      <w:r>
        <w:rPr>
          <w:sz w:val="20"/>
          <w:szCs w:val="20"/>
        </w:rPr>
        <w:t>”</w:t>
      </w:r>
      <w:r w:rsidRPr="00F43B30">
        <w:rPr>
          <w:sz w:val="20"/>
          <w:szCs w:val="20"/>
        </w:rPr>
        <w:t xml:space="preserve"> a work means to copy from or adapt all or part of the work in a fashion requiring copyright permission, other than the making of an exact copy. The resulting work is called a </w:t>
      </w:r>
      <w:r>
        <w:rPr>
          <w:sz w:val="20"/>
          <w:szCs w:val="20"/>
        </w:rPr>
        <w:t>“</w:t>
      </w:r>
      <w:r w:rsidRPr="00F43B30">
        <w:rPr>
          <w:sz w:val="20"/>
          <w:szCs w:val="20"/>
        </w:rPr>
        <w:t>modified version</w:t>
      </w:r>
      <w:r>
        <w:rPr>
          <w:sz w:val="20"/>
          <w:szCs w:val="20"/>
        </w:rPr>
        <w:t>”</w:t>
      </w:r>
      <w:r w:rsidRPr="00F43B30">
        <w:rPr>
          <w:sz w:val="20"/>
          <w:szCs w:val="20"/>
        </w:rPr>
        <w:t xml:space="preserve"> of the earlier work or a work </w:t>
      </w:r>
      <w:r>
        <w:rPr>
          <w:sz w:val="20"/>
          <w:szCs w:val="20"/>
        </w:rPr>
        <w:t>“</w:t>
      </w:r>
      <w:r w:rsidRPr="00F43B30">
        <w:rPr>
          <w:sz w:val="20"/>
          <w:szCs w:val="20"/>
        </w:rPr>
        <w:t>based on</w:t>
      </w:r>
      <w:r>
        <w:rPr>
          <w:sz w:val="20"/>
          <w:szCs w:val="20"/>
        </w:rPr>
        <w:t>”</w:t>
      </w:r>
      <w:r w:rsidRPr="00F43B30">
        <w:rPr>
          <w:sz w:val="20"/>
          <w:szCs w:val="20"/>
        </w:rPr>
        <w:t xml:space="preserve"> the earlier work.</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A </w:t>
      </w:r>
      <w:r>
        <w:rPr>
          <w:sz w:val="20"/>
          <w:szCs w:val="20"/>
        </w:rPr>
        <w:t>“</w:t>
      </w:r>
      <w:r w:rsidRPr="00F43B30">
        <w:rPr>
          <w:sz w:val="20"/>
          <w:szCs w:val="20"/>
        </w:rPr>
        <w:t>covered work</w:t>
      </w:r>
      <w:r>
        <w:rPr>
          <w:sz w:val="20"/>
          <w:szCs w:val="20"/>
        </w:rPr>
        <w:t>”</w:t>
      </w:r>
      <w:r w:rsidRPr="00F43B30">
        <w:rPr>
          <w:sz w:val="20"/>
          <w:szCs w:val="20"/>
        </w:rPr>
        <w:t xml:space="preserve"> means either the unmodified Program or a work based on the Program.</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To </w:t>
      </w:r>
      <w:r>
        <w:rPr>
          <w:sz w:val="20"/>
          <w:szCs w:val="20"/>
        </w:rPr>
        <w:t>“</w:t>
      </w:r>
      <w:r w:rsidRPr="00F43B30">
        <w:rPr>
          <w:sz w:val="20"/>
          <w:szCs w:val="20"/>
        </w:rPr>
        <w:t>propagate</w:t>
      </w:r>
      <w:r>
        <w:rPr>
          <w:sz w:val="20"/>
          <w:szCs w:val="20"/>
        </w:rPr>
        <w:t>”</w:t>
      </w:r>
      <w:r w:rsidRPr="00F43B30">
        <w:rPr>
          <w:sz w:val="20"/>
          <w:szCs w:val="20"/>
        </w:rPr>
        <w:t xml:space="preserv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country’s other activities as well.</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To </w:t>
      </w:r>
      <w:r>
        <w:rPr>
          <w:sz w:val="20"/>
          <w:szCs w:val="20"/>
        </w:rPr>
        <w:t>“</w:t>
      </w:r>
      <w:r w:rsidRPr="00F43B30">
        <w:rPr>
          <w:sz w:val="20"/>
          <w:szCs w:val="20"/>
        </w:rPr>
        <w:t>convey</w:t>
      </w:r>
      <w:r>
        <w:rPr>
          <w:sz w:val="20"/>
          <w:szCs w:val="20"/>
        </w:rPr>
        <w:t>”</w:t>
      </w:r>
      <w:r w:rsidRPr="00F43B30">
        <w:rPr>
          <w:sz w:val="20"/>
          <w:szCs w:val="20"/>
        </w:rPr>
        <w:t xml:space="preserve"> a work means any kind of propagation that enables other parties to make or receive copies. Mere interaction with a user through a computer network, with no transfer of a copy, is not conveying.</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An interactive user interface displays </w:t>
      </w:r>
      <w:r>
        <w:rPr>
          <w:sz w:val="20"/>
          <w:szCs w:val="20"/>
        </w:rPr>
        <w:t>“</w:t>
      </w:r>
      <w:r w:rsidRPr="00F43B30">
        <w:rPr>
          <w:sz w:val="20"/>
          <w:szCs w:val="20"/>
        </w:rPr>
        <w:t>Appropriate Legal Notices</w:t>
      </w:r>
      <w:r>
        <w:rPr>
          <w:sz w:val="20"/>
          <w:szCs w:val="20"/>
        </w:rPr>
        <w:t>”</w:t>
      </w:r>
      <w:r w:rsidRPr="00F43B30">
        <w:rPr>
          <w:sz w:val="20"/>
          <w:szCs w:val="20"/>
        </w:rPr>
        <w:t xml:space="preserve">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1. Source Code.</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The </w:t>
      </w:r>
      <w:r>
        <w:rPr>
          <w:sz w:val="20"/>
          <w:szCs w:val="20"/>
        </w:rPr>
        <w:t>“</w:t>
      </w:r>
      <w:r w:rsidRPr="00F43B30">
        <w:rPr>
          <w:sz w:val="20"/>
          <w:szCs w:val="20"/>
        </w:rPr>
        <w:t>source code</w:t>
      </w:r>
      <w:r>
        <w:rPr>
          <w:sz w:val="20"/>
          <w:szCs w:val="20"/>
        </w:rPr>
        <w:t>”</w:t>
      </w:r>
      <w:r w:rsidRPr="00F43B30">
        <w:rPr>
          <w:sz w:val="20"/>
          <w:szCs w:val="20"/>
        </w:rPr>
        <w:t xml:space="preserve"> for a work means the preferred form of the work for making modifications to it. </w:t>
      </w:r>
      <w:r>
        <w:rPr>
          <w:sz w:val="20"/>
          <w:szCs w:val="20"/>
        </w:rPr>
        <w:t>“</w:t>
      </w:r>
      <w:r w:rsidRPr="00F43B30">
        <w:rPr>
          <w:sz w:val="20"/>
          <w:szCs w:val="20"/>
        </w:rPr>
        <w:t>Object code</w:t>
      </w:r>
      <w:r>
        <w:rPr>
          <w:sz w:val="20"/>
          <w:szCs w:val="20"/>
        </w:rPr>
        <w:t>”</w:t>
      </w:r>
      <w:r w:rsidRPr="00F43B30">
        <w:rPr>
          <w:sz w:val="20"/>
          <w:szCs w:val="20"/>
        </w:rPr>
        <w:t xml:space="preserve"> means any non-source form of a work.</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A </w:t>
      </w:r>
      <w:r>
        <w:rPr>
          <w:sz w:val="20"/>
          <w:szCs w:val="20"/>
        </w:rPr>
        <w:t>“</w:t>
      </w:r>
      <w:r w:rsidRPr="00F43B30">
        <w:rPr>
          <w:sz w:val="20"/>
          <w:szCs w:val="20"/>
        </w:rPr>
        <w:t>Standard Interface</w:t>
      </w:r>
      <w:r>
        <w:rPr>
          <w:sz w:val="20"/>
          <w:szCs w:val="20"/>
        </w:rPr>
        <w:t>”</w:t>
      </w:r>
      <w:r w:rsidRPr="00F43B30">
        <w:rPr>
          <w:sz w:val="20"/>
          <w:szCs w:val="20"/>
        </w:rPr>
        <w:t xml:space="preserve"> means an interface that either is an official standard defined by a recognized standards body, or, in the case of interfaces specified for a particular programming language, one that is widely used among developers working in that language.</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The </w:t>
      </w:r>
      <w:r>
        <w:rPr>
          <w:sz w:val="20"/>
          <w:szCs w:val="20"/>
        </w:rPr>
        <w:t>“</w:t>
      </w:r>
      <w:r w:rsidRPr="00F43B30">
        <w:rPr>
          <w:sz w:val="20"/>
          <w:szCs w:val="20"/>
        </w:rPr>
        <w:t>System Libraries</w:t>
      </w:r>
      <w:r>
        <w:rPr>
          <w:sz w:val="20"/>
          <w:szCs w:val="20"/>
        </w:rPr>
        <w:t>”</w:t>
      </w:r>
      <w:r w:rsidRPr="00F43B30">
        <w:rPr>
          <w:sz w:val="20"/>
          <w:szCs w:val="20"/>
        </w:rPr>
        <w:t xml:space="preserve">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w:t>
      </w:r>
      <w:r>
        <w:rPr>
          <w:sz w:val="20"/>
          <w:szCs w:val="20"/>
        </w:rPr>
        <w:t>“</w:t>
      </w:r>
      <w:r w:rsidRPr="00F43B30">
        <w:rPr>
          <w:sz w:val="20"/>
          <w:szCs w:val="20"/>
        </w:rPr>
        <w:t>Major Component</w:t>
      </w:r>
      <w:r>
        <w:rPr>
          <w:sz w:val="20"/>
          <w:szCs w:val="20"/>
        </w:rPr>
        <w:t>”</w:t>
      </w:r>
      <w:r w:rsidRPr="00F43B30">
        <w:rPr>
          <w:sz w:val="20"/>
          <w:szCs w:val="20"/>
        </w:rPr>
        <w:t>, in this context, means a major essential component (kernel, window system, and so on) of the specific operating system (if any) on which the executable work runs, or a compiler used to produce the work, or an object code interpreter used to run it.</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The </w:t>
      </w:r>
      <w:r>
        <w:rPr>
          <w:sz w:val="20"/>
          <w:szCs w:val="20"/>
        </w:rPr>
        <w:t>“</w:t>
      </w:r>
      <w:r w:rsidRPr="00F43B30">
        <w:rPr>
          <w:sz w:val="20"/>
          <w:szCs w:val="20"/>
        </w:rPr>
        <w:t>Corresponding Source</w:t>
      </w:r>
      <w:r>
        <w:rPr>
          <w:sz w:val="20"/>
          <w:szCs w:val="20"/>
        </w:rPr>
        <w:t>”</w:t>
      </w:r>
      <w:r w:rsidRPr="00F43B30">
        <w:rPr>
          <w:sz w:val="20"/>
          <w:szCs w:val="20"/>
        </w:rPr>
        <w:t xml:space="preserve"> for a work in object code form means all the source code needed to generate, install, and (for an executable work) run the object code and to modify the work, including scripts to control those activities. However, it does not include the work</w:t>
      </w:r>
      <w:r>
        <w:rPr>
          <w:sz w:val="20"/>
          <w:szCs w:val="20"/>
        </w:rPr>
        <w:t>’</w:t>
      </w:r>
      <w:r w:rsidRPr="00F43B30">
        <w:rPr>
          <w:sz w:val="20"/>
          <w:szCs w:val="20"/>
        </w:rPr>
        <w:t xml:space="preserve">s System Libraries, or general-purpose tools or generally available free programs which are used unmodified in performing those </w:t>
      </w:r>
      <w:proofErr w:type="gramStart"/>
      <w:r w:rsidRPr="00F43B30">
        <w:rPr>
          <w:sz w:val="20"/>
          <w:szCs w:val="20"/>
        </w:rPr>
        <w:t>activities</w:t>
      </w:r>
      <w:proofErr w:type="gramEnd"/>
      <w:r w:rsidRPr="00F43B30">
        <w:rPr>
          <w:sz w:val="20"/>
          <w:szCs w:val="20"/>
        </w:rPr>
        <w:t xml:space="preserve">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The Corresponding Source need not include anything that users can regenerate automatically from other parts of the Corresponding Source.</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The Corresponding Source for a work in source code form is that same work.</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2. Basic Permissions.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lastRenderedPageBreak/>
        <w:t xml:space="preserve">All rights granted under this License are granted for the term of copyright on the </w:t>
      </w:r>
      <w:proofErr w:type="gramStart"/>
      <w:r w:rsidRPr="00F43B30">
        <w:rPr>
          <w:sz w:val="20"/>
          <w:szCs w:val="20"/>
        </w:rPr>
        <w:t>Program, and</w:t>
      </w:r>
      <w:proofErr w:type="gramEnd"/>
      <w:r w:rsidRPr="00F43B30">
        <w:rPr>
          <w:sz w:val="20"/>
          <w:szCs w:val="20"/>
        </w:rPr>
        <w:t xml:space="preserve">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Conveying under any other circumstances is permitted solely under the conditions stated below. Sublicensing is not allowed; section 10 makes it unnecessary.</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3. Protecting Users</w:t>
      </w:r>
      <w:r>
        <w:rPr>
          <w:sz w:val="20"/>
          <w:szCs w:val="20"/>
        </w:rPr>
        <w:t>’</w:t>
      </w:r>
      <w:r w:rsidRPr="00F43B30">
        <w:rPr>
          <w:sz w:val="20"/>
          <w:szCs w:val="20"/>
        </w:rPr>
        <w:t xml:space="preserve"> Legal Rights </w:t>
      </w:r>
      <w:proofErr w:type="gramStart"/>
      <w:r w:rsidRPr="00F43B30">
        <w:rPr>
          <w:sz w:val="20"/>
          <w:szCs w:val="20"/>
        </w:rPr>
        <w:t>From</w:t>
      </w:r>
      <w:proofErr w:type="gramEnd"/>
      <w:r w:rsidRPr="00F43B30">
        <w:rPr>
          <w:sz w:val="20"/>
          <w:szCs w:val="20"/>
        </w:rPr>
        <w:t xml:space="preserve"> Anti-Circumvention Law.</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w:t>
      </w:r>
      <w:r>
        <w:rPr>
          <w:sz w:val="20"/>
          <w:szCs w:val="20"/>
        </w:rPr>
        <w:t>’</w:t>
      </w:r>
      <w:r w:rsidRPr="00F43B30">
        <w:rPr>
          <w:sz w:val="20"/>
          <w:szCs w:val="20"/>
        </w:rPr>
        <w:t>s users, your or third parties</w:t>
      </w:r>
      <w:r>
        <w:rPr>
          <w:sz w:val="20"/>
          <w:szCs w:val="20"/>
        </w:rPr>
        <w:t>’</w:t>
      </w:r>
      <w:r w:rsidRPr="00F43B30">
        <w:rPr>
          <w:sz w:val="20"/>
          <w:szCs w:val="20"/>
        </w:rPr>
        <w:t xml:space="preserve"> legal rights to forbid circumvention of technological measures.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4. Conveying Verbatim Copies.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You may convey verbatim copies of the Program</w:t>
      </w:r>
      <w:r>
        <w:rPr>
          <w:sz w:val="20"/>
          <w:szCs w:val="20"/>
        </w:rPr>
        <w:t>’</w:t>
      </w:r>
      <w:r w:rsidRPr="00F43B30">
        <w:rPr>
          <w:sz w:val="20"/>
          <w:szCs w:val="20"/>
        </w:rPr>
        <w:t>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You may charge any price or no price for each copy that you convey, and you may offer support or warranty protection for a fee.</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5. Conveying Modified Source Versions.</w:t>
      </w:r>
    </w:p>
    <w:p w:rsidR="009B1F17" w:rsidRPr="00F43B30" w:rsidRDefault="009B1F17" w:rsidP="009B1F17">
      <w:pPr>
        <w:spacing w:after="0" w:line="240" w:lineRule="auto"/>
        <w:rPr>
          <w:sz w:val="20"/>
          <w:szCs w:val="20"/>
        </w:rPr>
      </w:pPr>
    </w:p>
    <w:p w:rsidR="009B1F17" w:rsidRDefault="009B1F17" w:rsidP="009B1F17">
      <w:pPr>
        <w:spacing w:after="0" w:line="240" w:lineRule="auto"/>
        <w:rPr>
          <w:sz w:val="20"/>
          <w:szCs w:val="20"/>
        </w:rPr>
      </w:pPr>
      <w:r w:rsidRPr="00F43B30">
        <w:rPr>
          <w:sz w:val="20"/>
          <w:szCs w:val="20"/>
        </w:rPr>
        <w:t>You may convey a work based on the Program, or the modifications to produce it from the Program, in the form of source code under the terms of section 4, provided that you also meet all of these conditions:</w:t>
      </w:r>
    </w:p>
    <w:p w:rsidR="009B1F17" w:rsidRPr="00F43B30" w:rsidRDefault="009B1F17" w:rsidP="009B1F17">
      <w:pPr>
        <w:spacing w:after="0" w:line="240" w:lineRule="auto"/>
        <w:rPr>
          <w:sz w:val="20"/>
          <w:szCs w:val="20"/>
        </w:rPr>
      </w:pPr>
    </w:p>
    <w:p w:rsidR="009B1F17" w:rsidRDefault="009B1F17" w:rsidP="009B1F17">
      <w:pPr>
        <w:pStyle w:val="ListParagraph"/>
        <w:numPr>
          <w:ilvl w:val="0"/>
          <w:numId w:val="2"/>
        </w:numPr>
        <w:spacing w:after="0" w:line="240" w:lineRule="auto"/>
        <w:rPr>
          <w:sz w:val="20"/>
          <w:szCs w:val="20"/>
        </w:rPr>
      </w:pPr>
      <w:r w:rsidRPr="00FE5E10">
        <w:rPr>
          <w:sz w:val="20"/>
          <w:szCs w:val="20"/>
        </w:rPr>
        <w:t xml:space="preserve"> The work must carry prominent notices stating that you modified </w:t>
      </w:r>
      <w:proofErr w:type="gramStart"/>
      <w:r w:rsidRPr="00FE5E10">
        <w:rPr>
          <w:sz w:val="20"/>
          <w:szCs w:val="20"/>
        </w:rPr>
        <w:t>it, and</w:t>
      </w:r>
      <w:proofErr w:type="gramEnd"/>
      <w:r w:rsidRPr="00FE5E10">
        <w:rPr>
          <w:sz w:val="20"/>
          <w:szCs w:val="20"/>
        </w:rPr>
        <w:t xml:space="preserve"> giving a relevant date.</w:t>
      </w:r>
    </w:p>
    <w:p w:rsidR="009B1F17" w:rsidRPr="00FE5E10" w:rsidRDefault="009B1F17" w:rsidP="009B1F17">
      <w:pPr>
        <w:pStyle w:val="ListParagraph"/>
        <w:spacing w:after="0" w:line="240" w:lineRule="auto"/>
        <w:rPr>
          <w:sz w:val="20"/>
          <w:szCs w:val="20"/>
        </w:rPr>
      </w:pPr>
    </w:p>
    <w:p w:rsidR="009B1F17" w:rsidRDefault="009B1F17" w:rsidP="009B1F17">
      <w:pPr>
        <w:pStyle w:val="ListParagraph"/>
        <w:numPr>
          <w:ilvl w:val="0"/>
          <w:numId w:val="2"/>
        </w:numPr>
        <w:spacing w:after="0" w:line="240" w:lineRule="auto"/>
        <w:rPr>
          <w:sz w:val="20"/>
          <w:szCs w:val="20"/>
        </w:rPr>
      </w:pPr>
      <w:r w:rsidRPr="00F43B30">
        <w:rPr>
          <w:sz w:val="20"/>
          <w:szCs w:val="20"/>
        </w:rPr>
        <w:t xml:space="preserve"> The work must carry prominent notices stating that it is released under this License and any conditions added under section 7. This requirement modifies the requirement in section 4 to </w:t>
      </w:r>
      <w:r>
        <w:rPr>
          <w:sz w:val="20"/>
          <w:szCs w:val="20"/>
        </w:rPr>
        <w:t>“</w:t>
      </w:r>
      <w:r w:rsidRPr="00F43B30">
        <w:rPr>
          <w:sz w:val="20"/>
          <w:szCs w:val="20"/>
        </w:rPr>
        <w:t>keep intact all notices</w:t>
      </w:r>
      <w:r>
        <w:rPr>
          <w:sz w:val="20"/>
          <w:szCs w:val="20"/>
        </w:rPr>
        <w:t>”</w:t>
      </w:r>
      <w:r w:rsidRPr="00F43B30">
        <w:rPr>
          <w:sz w:val="20"/>
          <w:szCs w:val="20"/>
        </w:rPr>
        <w:t>.</w:t>
      </w:r>
    </w:p>
    <w:p w:rsidR="009B1F17" w:rsidRPr="00F43B30" w:rsidRDefault="009B1F17" w:rsidP="009B1F17">
      <w:pPr>
        <w:pStyle w:val="ListParagraph"/>
        <w:spacing w:after="0" w:line="240" w:lineRule="auto"/>
        <w:rPr>
          <w:sz w:val="20"/>
          <w:szCs w:val="20"/>
        </w:rPr>
      </w:pPr>
    </w:p>
    <w:p w:rsidR="009B1F17" w:rsidRDefault="009B1F17" w:rsidP="009B1F17">
      <w:pPr>
        <w:pStyle w:val="ListParagraph"/>
        <w:numPr>
          <w:ilvl w:val="0"/>
          <w:numId w:val="2"/>
        </w:numPr>
        <w:spacing w:after="0" w:line="240" w:lineRule="auto"/>
        <w:rPr>
          <w:sz w:val="20"/>
          <w:szCs w:val="20"/>
        </w:rPr>
      </w:pPr>
      <w:r w:rsidRPr="00F43B30">
        <w:rPr>
          <w:sz w:val="20"/>
          <w:szCs w:val="20"/>
        </w:rPr>
        <w:t xml:space="preserve">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9B1F17" w:rsidRPr="00F43B30" w:rsidRDefault="009B1F17" w:rsidP="009B1F17">
      <w:pPr>
        <w:pStyle w:val="ListParagraph"/>
        <w:spacing w:after="0" w:line="240" w:lineRule="auto"/>
        <w:rPr>
          <w:sz w:val="20"/>
          <w:szCs w:val="20"/>
        </w:rPr>
      </w:pPr>
    </w:p>
    <w:p w:rsidR="009B1F17" w:rsidRPr="00F43B30" w:rsidRDefault="009B1F17" w:rsidP="009B1F17">
      <w:pPr>
        <w:pStyle w:val="ListParagraph"/>
        <w:numPr>
          <w:ilvl w:val="0"/>
          <w:numId w:val="2"/>
        </w:numPr>
        <w:spacing w:after="0" w:line="240" w:lineRule="auto"/>
        <w:rPr>
          <w:sz w:val="20"/>
          <w:szCs w:val="20"/>
        </w:rPr>
      </w:pPr>
      <w:r w:rsidRPr="00F43B30">
        <w:rPr>
          <w:sz w:val="20"/>
          <w:szCs w:val="20"/>
        </w:rPr>
        <w:t xml:space="preserve"> If the work has interactive user interfaces, each must display Appropriate Legal Notices; however, if the Program has interactive interfaces that do not display Appropriate Legal Notices, your work need not make them do so.</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lastRenderedPageBreak/>
        <w:t xml:space="preserve">A compilation of a covered work with other separate and independent works, which are not by their nature extensions of the covered work, and which are not combined with it such as to form a larger program, in or on a volume of a storage or distribution medium, is called an </w:t>
      </w:r>
      <w:r>
        <w:rPr>
          <w:sz w:val="20"/>
          <w:szCs w:val="20"/>
        </w:rPr>
        <w:t>“</w:t>
      </w:r>
      <w:r w:rsidRPr="00F43B30">
        <w:rPr>
          <w:sz w:val="20"/>
          <w:szCs w:val="20"/>
        </w:rPr>
        <w:t>aggregate</w:t>
      </w:r>
      <w:r>
        <w:rPr>
          <w:sz w:val="20"/>
          <w:szCs w:val="20"/>
        </w:rPr>
        <w:t>”</w:t>
      </w:r>
      <w:r w:rsidRPr="00F43B30">
        <w:rPr>
          <w:sz w:val="20"/>
          <w:szCs w:val="20"/>
        </w:rPr>
        <w:t xml:space="preserve"> if the compilation and its resulting copyright are not used to limit the access or legal rights of the compilation</w:t>
      </w:r>
      <w:r>
        <w:rPr>
          <w:sz w:val="20"/>
          <w:szCs w:val="20"/>
        </w:rPr>
        <w:t>’</w:t>
      </w:r>
      <w:r w:rsidRPr="00F43B30">
        <w:rPr>
          <w:sz w:val="20"/>
          <w:szCs w:val="20"/>
        </w:rPr>
        <w:t>s users beyond what the individual works permit. Inclusion of a covered work in an aggregate does not cause this License to apply to the other parts of the aggregate.</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6. Conveying Non-Source Forms.</w:t>
      </w:r>
    </w:p>
    <w:p w:rsidR="009B1F17" w:rsidRPr="00F43B30" w:rsidRDefault="009B1F17" w:rsidP="009B1F17">
      <w:pPr>
        <w:spacing w:after="0" w:line="240" w:lineRule="auto"/>
        <w:rPr>
          <w:sz w:val="20"/>
          <w:szCs w:val="20"/>
        </w:rPr>
      </w:pPr>
    </w:p>
    <w:p w:rsidR="009B1F17" w:rsidRDefault="009B1F17" w:rsidP="009B1F17">
      <w:pPr>
        <w:spacing w:after="0" w:line="240" w:lineRule="auto"/>
        <w:rPr>
          <w:sz w:val="20"/>
          <w:szCs w:val="20"/>
        </w:rPr>
      </w:pPr>
      <w:r w:rsidRPr="00F43B30">
        <w:rPr>
          <w:sz w:val="20"/>
          <w:szCs w:val="20"/>
        </w:rPr>
        <w:t>You may convey a covered work in object code form under the terms of sections 4 and 5, provided that you also convey the machine-readable Corresponding Source under the terms of this License, in one of these ways:</w:t>
      </w:r>
    </w:p>
    <w:p w:rsidR="009B1F17" w:rsidRPr="00F43B30" w:rsidRDefault="009B1F17" w:rsidP="009B1F17">
      <w:pPr>
        <w:spacing w:after="0" w:line="240" w:lineRule="auto"/>
        <w:rPr>
          <w:sz w:val="20"/>
          <w:szCs w:val="20"/>
        </w:rPr>
      </w:pPr>
    </w:p>
    <w:p w:rsidR="009B1F17" w:rsidRDefault="009B1F17" w:rsidP="009B1F17">
      <w:pPr>
        <w:pStyle w:val="ListParagraph"/>
        <w:numPr>
          <w:ilvl w:val="0"/>
          <w:numId w:val="3"/>
        </w:numPr>
        <w:spacing w:after="0" w:line="240" w:lineRule="auto"/>
        <w:rPr>
          <w:sz w:val="20"/>
          <w:szCs w:val="20"/>
        </w:rPr>
      </w:pPr>
      <w:r>
        <w:rPr>
          <w:rFonts w:ascii="Segoe UI Symbol" w:hAnsi="Segoe UI Symbol" w:cs="Segoe UI Symbol"/>
          <w:sz w:val="20"/>
          <w:szCs w:val="20"/>
        </w:rPr>
        <w:t xml:space="preserve"> </w:t>
      </w:r>
      <w:r w:rsidRPr="00F43B30">
        <w:rPr>
          <w:sz w:val="20"/>
          <w:szCs w:val="20"/>
        </w:rPr>
        <w:t>Convey the object code in, or embodied in, a physical product (including a physical distribution medium), accompanied by the Corresponding Source fixed on a durable physical medium customarily used for software interchange.</w:t>
      </w:r>
    </w:p>
    <w:p w:rsidR="009B1F17" w:rsidRPr="00F43B30" w:rsidRDefault="009B1F17" w:rsidP="009B1F17">
      <w:pPr>
        <w:pStyle w:val="ListParagraph"/>
        <w:spacing w:after="0" w:line="240" w:lineRule="auto"/>
        <w:rPr>
          <w:sz w:val="20"/>
          <w:szCs w:val="20"/>
        </w:rPr>
      </w:pPr>
    </w:p>
    <w:p w:rsidR="009B1F17" w:rsidRDefault="009B1F17" w:rsidP="009B1F17">
      <w:pPr>
        <w:pStyle w:val="ListParagraph"/>
        <w:numPr>
          <w:ilvl w:val="0"/>
          <w:numId w:val="3"/>
        </w:numPr>
        <w:spacing w:after="0" w:line="240" w:lineRule="auto"/>
        <w:rPr>
          <w:sz w:val="20"/>
          <w:szCs w:val="20"/>
        </w:rPr>
      </w:pPr>
      <w:r w:rsidRPr="00F43B30">
        <w:rPr>
          <w:sz w:val="20"/>
          <w:szCs w:val="20"/>
        </w:rPr>
        <w:t xml:space="preserve">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9B1F17" w:rsidRPr="00F43B30" w:rsidRDefault="009B1F17" w:rsidP="009B1F17">
      <w:pPr>
        <w:pStyle w:val="ListParagraph"/>
        <w:spacing w:after="0" w:line="240" w:lineRule="auto"/>
        <w:rPr>
          <w:sz w:val="20"/>
          <w:szCs w:val="20"/>
        </w:rPr>
      </w:pPr>
    </w:p>
    <w:p w:rsidR="009B1F17" w:rsidRDefault="009B1F17" w:rsidP="009B1F17">
      <w:pPr>
        <w:pStyle w:val="ListParagraph"/>
        <w:numPr>
          <w:ilvl w:val="0"/>
          <w:numId w:val="3"/>
        </w:numPr>
        <w:spacing w:after="0" w:line="240" w:lineRule="auto"/>
        <w:rPr>
          <w:sz w:val="20"/>
          <w:szCs w:val="20"/>
        </w:rPr>
      </w:pPr>
      <w:r w:rsidRPr="00F43B30">
        <w:rPr>
          <w:sz w:val="20"/>
          <w:szCs w:val="20"/>
        </w:rPr>
        <w:t xml:space="preserve">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9B1F17" w:rsidRPr="00F43B30" w:rsidRDefault="009B1F17" w:rsidP="009B1F17">
      <w:pPr>
        <w:pStyle w:val="ListParagraph"/>
        <w:spacing w:after="0" w:line="240" w:lineRule="auto"/>
        <w:rPr>
          <w:sz w:val="20"/>
          <w:szCs w:val="20"/>
        </w:rPr>
      </w:pPr>
    </w:p>
    <w:p w:rsidR="009B1F17" w:rsidRDefault="009B1F17" w:rsidP="009B1F17">
      <w:pPr>
        <w:pStyle w:val="ListParagraph"/>
        <w:numPr>
          <w:ilvl w:val="0"/>
          <w:numId w:val="3"/>
        </w:numPr>
        <w:spacing w:after="0" w:line="240" w:lineRule="auto"/>
        <w:rPr>
          <w:sz w:val="20"/>
          <w:szCs w:val="20"/>
        </w:rPr>
      </w:pPr>
      <w:r w:rsidRPr="00F43B30">
        <w:rPr>
          <w:sz w:val="20"/>
          <w:szCs w:val="20"/>
        </w:rPr>
        <w:t xml:space="preserve"> Convey the object code by offering access from a designated place (gratis or for a charge</w:t>
      </w:r>
      <w:proofErr w:type="gramStart"/>
      <w:r w:rsidRPr="00F43B30">
        <w:rPr>
          <w:sz w:val="20"/>
          <w:szCs w:val="20"/>
        </w:rPr>
        <w:t>), and</w:t>
      </w:r>
      <w:proofErr w:type="gramEnd"/>
      <w:r w:rsidRPr="00F43B30">
        <w:rPr>
          <w:sz w:val="20"/>
          <w:szCs w:val="20"/>
        </w:rPr>
        <w:t xml:space="preserve">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9B1F17" w:rsidRPr="00F43B30" w:rsidRDefault="009B1F17" w:rsidP="009B1F17">
      <w:pPr>
        <w:pStyle w:val="ListParagraph"/>
        <w:spacing w:after="0" w:line="240" w:lineRule="auto"/>
        <w:rPr>
          <w:sz w:val="20"/>
          <w:szCs w:val="20"/>
        </w:rPr>
      </w:pPr>
    </w:p>
    <w:p w:rsidR="009B1F17" w:rsidRPr="00F43B30" w:rsidRDefault="009B1F17" w:rsidP="009B1F17">
      <w:pPr>
        <w:pStyle w:val="ListParagraph"/>
        <w:numPr>
          <w:ilvl w:val="0"/>
          <w:numId w:val="3"/>
        </w:numPr>
        <w:spacing w:after="0" w:line="240" w:lineRule="auto"/>
        <w:rPr>
          <w:sz w:val="20"/>
          <w:szCs w:val="20"/>
        </w:rPr>
      </w:pPr>
      <w:r w:rsidRPr="00F43B30">
        <w:rPr>
          <w:sz w:val="20"/>
          <w:szCs w:val="20"/>
        </w:rPr>
        <w:t xml:space="preserve"> Convey the object code using peer-to-peer transmission, provided you inform other peers where the object code and Corresponding Source of the work are being offered to the general public at no charge under subsection 6d.</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A separable portion of the object code, whose source code is excluded from the Corresponding Source as a System Library, need not be included in conveying the object code work.</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A </w:t>
      </w:r>
      <w:r>
        <w:rPr>
          <w:sz w:val="20"/>
          <w:szCs w:val="20"/>
        </w:rPr>
        <w:t>“</w:t>
      </w:r>
      <w:r w:rsidRPr="00F43B30">
        <w:rPr>
          <w:sz w:val="20"/>
          <w:szCs w:val="20"/>
        </w:rPr>
        <w:t>User Product</w:t>
      </w:r>
      <w:r>
        <w:rPr>
          <w:sz w:val="20"/>
          <w:szCs w:val="20"/>
        </w:rPr>
        <w:t>”</w:t>
      </w:r>
      <w:r w:rsidRPr="00F43B30">
        <w:rPr>
          <w:sz w:val="20"/>
          <w:szCs w:val="20"/>
        </w:rPr>
        <w:t xml:space="preserve"> is either (1) a </w:t>
      </w:r>
      <w:r>
        <w:rPr>
          <w:sz w:val="20"/>
          <w:szCs w:val="20"/>
        </w:rPr>
        <w:t>“</w:t>
      </w:r>
      <w:r w:rsidRPr="00F43B30">
        <w:rPr>
          <w:sz w:val="20"/>
          <w:szCs w:val="20"/>
        </w:rPr>
        <w:t>consumer product</w:t>
      </w:r>
      <w:r>
        <w:rPr>
          <w:sz w:val="20"/>
          <w:szCs w:val="20"/>
        </w:rPr>
        <w:t>”</w:t>
      </w:r>
      <w:r w:rsidRPr="00F43B30">
        <w:rPr>
          <w:sz w:val="20"/>
          <w:szCs w:val="20"/>
        </w:rPr>
        <w:t xml:space="preserve">,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w:t>
      </w:r>
      <w:r>
        <w:rPr>
          <w:sz w:val="20"/>
          <w:szCs w:val="20"/>
        </w:rPr>
        <w:t>“</w:t>
      </w:r>
      <w:r w:rsidRPr="00F43B30">
        <w:rPr>
          <w:sz w:val="20"/>
          <w:szCs w:val="20"/>
        </w:rPr>
        <w:t>normally used</w:t>
      </w:r>
      <w:r>
        <w:rPr>
          <w:sz w:val="20"/>
          <w:szCs w:val="20"/>
        </w:rPr>
        <w:t>”</w:t>
      </w:r>
      <w:r w:rsidRPr="00F43B30">
        <w:rPr>
          <w:sz w:val="20"/>
          <w:szCs w:val="20"/>
        </w:rPr>
        <w:t xml:space="preserve">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Pr>
          <w:sz w:val="20"/>
          <w:szCs w:val="20"/>
        </w:rPr>
        <w:t>“</w:t>
      </w:r>
      <w:r w:rsidRPr="00F43B30">
        <w:rPr>
          <w:sz w:val="20"/>
          <w:szCs w:val="20"/>
        </w:rPr>
        <w:t>Installation Information</w:t>
      </w:r>
      <w:r>
        <w:rPr>
          <w:sz w:val="20"/>
          <w:szCs w:val="20"/>
        </w:rPr>
        <w:t>”</w:t>
      </w:r>
      <w:r w:rsidRPr="00F43B30">
        <w:rPr>
          <w:sz w:val="20"/>
          <w:szCs w:val="20"/>
        </w:rPr>
        <w:t xml:space="preserve">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Corresponding Source conveyed, and Installation Information provided, in accord with this section must be in a format that is publicly documented (and with an implementation available to the public in source code form</w:t>
      </w:r>
      <w:proofErr w:type="gramStart"/>
      <w:r w:rsidRPr="00F43B30">
        <w:rPr>
          <w:sz w:val="20"/>
          <w:szCs w:val="20"/>
        </w:rPr>
        <w:t>), and</w:t>
      </w:r>
      <w:proofErr w:type="gramEnd"/>
      <w:r w:rsidRPr="00F43B30">
        <w:rPr>
          <w:sz w:val="20"/>
          <w:szCs w:val="20"/>
        </w:rPr>
        <w:t xml:space="preserve"> must require no special password or key for unpacking, reading or copying.</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7. Additional Terms.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Pr>
          <w:sz w:val="20"/>
          <w:szCs w:val="20"/>
        </w:rPr>
        <w:t>“</w:t>
      </w:r>
      <w:r w:rsidRPr="00F43B30">
        <w:rPr>
          <w:sz w:val="20"/>
          <w:szCs w:val="20"/>
        </w:rPr>
        <w:t>Additional permissions</w:t>
      </w:r>
      <w:r>
        <w:rPr>
          <w:sz w:val="20"/>
          <w:szCs w:val="20"/>
        </w:rPr>
        <w:t>”</w:t>
      </w:r>
      <w:r w:rsidRPr="00F43B30">
        <w:rPr>
          <w:sz w:val="20"/>
          <w:szCs w:val="20"/>
        </w:rPr>
        <w:t xml:space="preserve">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9B1F17" w:rsidRPr="00F43B30" w:rsidRDefault="009B1F17" w:rsidP="009B1F17">
      <w:pPr>
        <w:spacing w:after="0" w:line="240" w:lineRule="auto"/>
        <w:rPr>
          <w:sz w:val="20"/>
          <w:szCs w:val="20"/>
        </w:rPr>
      </w:pPr>
    </w:p>
    <w:p w:rsidR="009B1F17" w:rsidRDefault="009B1F17" w:rsidP="009B1F17">
      <w:pPr>
        <w:spacing w:after="0" w:line="240" w:lineRule="auto"/>
        <w:rPr>
          <w:sz w:val="20"/>
          <w:szCs w:val="20"/>
        </w:rPr>
      </w:pPr>
      <w:r w:rsidRPr="00F43B30">
        <w:rPr>
          <w:sz w:val="20"/>
          <w:szCs w:val="20"/>
        </w:rPr>
        <w:t>Notwithstanding any other provision of this License, for material you add to a covered work, you may (if authorized by the copyright holders of that material) supplement the terms of this License with terms:</w:t>
      </w:r>
    </w:p>
    <w:p w:rsidR="009B1F17" w:rsidRPr="00F43B30" w:rsidRDefault="009B1F17" w:rsidP="009B1F17">
      <w:pPr>
        <w:spacing w:after="0" w:line="240" w:lineRule="auto"/>
        <w:rPr>
          <w:sz w:val="20"/>
          <w:szCs w:val="20"/>
        </w:rPr>
      </w:pPr>
    </w:p>
    <w:p w:rsidR="009B1F17" w:rsidRDefault="009B1F17" w:rsidP="009B1F17">
      <w:pPr>
        <w:pStyle w:val="ListParagraph"/>
        <w:numPr>
          <w:ilvl w:val="0"/>
          <w:numId w:val="1"/>
        </w:numPr>
        <w:spacing w:after="0" w:line="240" w:lineRule="auto"/>
        <w:rPr>
          <w:sz w:val="20"/>
          <w:szCs w:val="20"/>
        </w:rPr>
      </w:pPr>
      <w:r w:rsidRPr="00CB70BA">
        <w:rPr>
          <w:sz w:val="20"/>
          <w:szCs w:val="20"/>
        </w:rPr>
        <w:t>Disclaiming warranty or limiting liability differently from the terms of sections 15 and 16 of this License; or</w:t>
      </w:r>
    </w:p>
    <w:p w:rsidR="009B1F17" w:rsidRPr="00CB70BA" w:rsidRDefault="009B1F17" w:rsidP="009B1F17">
      <w:pPr>
        <w:pStyle w:val="ListParagraph"/>
        <w:spacing w:after="0" w:line="240" w:lineRule="auto"/>
        <w:rPr>
          <w:sz w:val="20"/>
          <w:szCs w:val="20"/>
        </w:rPr>
      </w:pPr>
    </w:p>
    <w:p w:rsidR="009B1F17" w:rsidRDefault="009B1F17" w:rsidP="009B1F17">
      <w:pPr>
        <w:pStyle w:val="ListParagraph"/>
        <w:numPr>
          <w:ilvl w:val="0"/>
          <w:numId w:val="1"/>
        </w:numPr>
        <w:spacing w:after="0" w:line="240" w:lineRule="auto"/>
        <w:rPr>
          <w:sz w:val="20"/>
          <w:szCs w:val="20"/>
        </w:rPr>
      </w:pPr>
      <w:r w:rsidRPr="00F43B30">
        <w:rPr>
          <w:sz w:val="20"/>
          <w:szCs w:val="20"/>
        </w:rPr>
        <w:t>Requiring preservation of specified reasonable legal notices or author attributions in that material or in the Appropriate Legal Notices displayed by works containing it; or</w:t>
      </w:r>
    </w:p>
    <w:p w:rsidR="009B1F17" w:rsidRPr="00F43B30" w:rsidRDefault="009B1F17" w:rsidP="009B1F17">
      <w:pPr>
        <w:pStyle w:val="ListParagraph"/>
        <w:spacing w:after="0" w:line="240" w:lineRule="auto"/>
        <w:rPr>
          <w:sz w:val="20"/>
          <w:szCs w:val="20"/>
        </w:rPr>
      </w:pPr>
    </w:p>
    <w:p w:rsidR="009B1F17" w:rsidRDefault="009B1F17" w:rsidP="009B1F17">
      <w:pPr>
        <w:pStyle w:val="ListParagraph"/>
        <w:numPr>
          <w:ilvl w:val="0"/>
          <w:numId w:val="1"/>
        </w:numPr>
        <w:spacing w:after="0" w:line="240" w:lineRule="auto"/>
        <w:rPr>
          <w:sz w:val="20"/>
          <w:szCs w:val="20"/>
        </w:rPr>
      </w:pPr>
      <w:r w:rsidRPr="00F43B30">
        <w:rPr>
          <w:sz w:val="20"/>
          <w:szCs w:val="20"/>
        </w:rPr>
        <w:t>Prohibiting misrepresentation of the origin of that material, or requiring that modified versions of such material be marked in reasonable ways as different from the original version; or</w:t>
      </w:r>
    </w:p>
    <w:p w:rsidR="009B1F17" w:rsidRPr="00F43B30" w:rsidRDefault="009B1F17" w:rsidP="009B1F17">
      <w:pPr>
        <w:pStyle w:val="ListParagraph"/>
        <w:spacing w:after="0" w:line="240" w:lineRule="auto"/>
        <w:rPr>
          <w:sz w:val="20"/>
          <w:szCs w:val="20"/>
        </w:rPr>
      </w:pPr>
    </w:p>
    <w:p w:rsidR="009B1F17" w:rsidRDefault="009B1F17" w:rsidP="009B1F17">
      <w:pPr>
        <w:pStyle w:val="ListParagraph"/>
        <w:numPr>
          <w:ilvl w:val="0"/>
          <w:numId w:val="1"/>
        </w:numPr>
        <w:spacing w:after="0" w:line="240" w:lineRule="auto"/>
        <w:rPr>
          <w:sz w:val="20"/>
          <w:szCs w:val="20"/>
        </w:rPr>
      </w:pPr>
      <w:r w:rsidRPr="00F43B30">
        <w:rPr>
          <w:sz w:val="20"/>
          <w:szCs w:val="20"/>
        </w:rPr>
        <w:t>Limiting the use for publicity purposes of names of licensors or authors of the material; or</w:t>
      </w:r>
    </w:p>
    <w:p w:rsidR="009B1F17" w:rsidRPr="00F43B30" w:rsidRDefault="009B1F17" w:rsidP="009B1F17">
      <w:pPr>
        <w:pStyle w:val="ListParagraph"/>
        <w:spacing w:after="0" w:line="240" w:lineRule="auto"/>
        <w:rPr>
          <w:sz w:val="20"/>
          <w:szCs w:val="20"/>
        </w:rPr>
      </w:pPr>
    </w:p>
    <w:p w:rsidR="009B1F17" w:rsidRDefault="009B1F17" w:rsidP="009B1F17">
      <w:pPr>
        <w:pStyle w:val="ListParagraph"/>
        <w:numPr>
          <w:ilvl w:val="0"/>
          <w:numId w:val="1"/>
        </w:numPr>
        <w:spacing w:after="0" w:line="240" w:lineRule="auto"/>
        <w:rPr>
          <w:sz w:val="20"/>
          <w:szCs w:val="20"/>
        </w:rPr>
      </w:pPr>
      <w:r w:rsidRPr="00F43B30">
        <w:rPr>
          <w:sz w:val="20"/>
          <w:szCs w:val="20"/>
        </w:rPr>
        <w:t xml:space="preserve"> Declining to grant rights under trademark law for use of some trade names, trademarks, or service marks; or</w:t>
      </w:r>
    </w:p>
    <w:p w:rsidR="009B1F17" w:rsidRPr="00F43B30" w:rsidRDefault="009B1F17" w:rsidP="009B1F17">
      <w:pPr>
        <w:pStyle w:val="ListParagraph"/>
        <w:spacing w:after="0" w:line="240" w:lineRule="auto"/>
        <w:rPr>
          <w:sz w:val="20"/>
          <w:szCs w:val="20"/>
        </w:rPr>
      </w:pPr>
    </w:p>
    <w:p w:rsidR="009B1F17" w:rsidRPr="00F43B30" w:rsidRDefault="009B1F17" w:rsidP="009B1F17">
      <w:pPr>
        <w:pStyle w:val="ListParagraph"/>
        <w:numPr>
          <w:ilvl w:val="0"/>
          <w:numId w:val="1"/>
        </w:numPr>
        <w:spacing w:after="0" w:line="240" w:lineRule="auto"/>
        <w:rPr>
          <w:sz w:val="20"/>
          <w:szCs w:val="20"/>
        </w:rPr>
      </w:pPr>
      <w:r w:rsidRPr="00F43B30">
        <w:rPr>
          <w:sz w:val="20"/>
          <w:szCs w:val="20"/>
        </w:rPr>
        <w:t xml:space="preserve">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All other non-permissive additional terms are considered </w:t>
      </w:r>
      <w:r>
        <w:rPr>
          <w:sz w:val="20"/>
          <w:szCs w:val="20"/>
        </w:rPr>
        <w:t>“</w:t>
      </w:r>
      <w:r w:rsidRPr="00F43B30">
        <w:rPr>
          <w:sz w:val="20"/>
          <w:szCs w:val="20"/>
        </w:rPr>
        <w:t>further restrictions</w:t>
      </w:r>
      <w:r>
        <w:rPr>
          <w:sz w:val="20"/>
          <w:szCs w:val="20"/>
        </w:rPr>
        <w:t>”</w:t>
      </w:r>
      <w:r w:rsidRPr="00F43B30">
        <w:rPr>
          <w:sz w:val="20"/>
          <w:szCs w:val="20"/>
        </w:rPr>
        <w:t xml:space="preserve">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lastRenderedPageBreak/>
        <w:t>If you add terms to a covered work in accord with this section, you must place, in the relevant source files, a statement of the additional terms that apply to those files, or a notice indicating where to find the applicable terms.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Additional terms, permissive or non-permissive, may be stated in the form of a separately written license, or stated as exceptions; the above requirements apply either way.</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8. Termination.</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You may not propagate or modify a covered work except as expressly provided under this License. Any attempt otherwise to propagate or modify it is </w:t>
      </w:r>
      <w:proofErr w:type="gramStart"/>
      <w:r w:rsidRPr="00F43B30">
        <w:rPr>
          <w:sz w:val="20"/>
          <w:szCs w:val="20"/>
        </w:rPr>
        <w:t>void, and</w:t>
      </w:r>
      <w:proofErr w:type="gramEnd"/>
      <w:r w:rsidRPr="00F43B30">
        <w:rPr>
          <w:sz w:val="20"/>
          <w:szCs w:val="20"/>
        </w:rPr>
        <w:t xml:space="preserve"> will automatically terminate your rights under this License (including any patent licenses granted under the third paragraph of section 11).</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9. Acceptance Not Required for Having Copies.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10. Automatic Licensing of Downstream Recipients.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An </w:t>
      </w:r>
      <w:r>
        <w:rPr>
          <w:sz w:val="20"/>
          <w:szCs w:val="20"/>
        </w:rPr>
        <w:t>“</w:t>
      </w:r>
      <w:r w:rsidRPr="00F43B30">
        <w:rPr>
          <w:sz w:val="20"/>
          <w:szCs w:val="20"/>
        </w:rPr>
        <w:t>entity transaction</w:t>
      </w:r>
      <w:r>
        <w:rPr>
          <w:sz w:val="20"/>
          <w:szCs w:val="20"/>
        </w:rPr>
        <w:t>”</w:t>
      </w:r>
      <w:r w:rsidRPr="00F43B30">
        <w:rPr>
          <w:sz w:val="20"/>
          <w:szCs w:val="20"/>
        </w:rPr>
        <w:t xml:space="preserve">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w:t>
      </w:r>
      <w:r>
        <w:rPr>
          <w:sz w:val="20"/>
          <w:szCs w:val="20"/>
        </w:rPr>
        <w:t>’</w:t>
      </w:r>
      <w:r w:rsidRPr="00F43B30">
        <w:rPr>
          <w:sz w:val="20"/>
          <w:szCs w:val="20"/>
        </w:rPr>
        <w:t>s predecessor in interest had or could give under the previous paragraph, plus a right to possession of the Corresponding Source of the work from the predecessor in interest, if the predecessor has it or can get it with reasonable efforts.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11. Patents.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A </w:t>
      </w:r>
      <w:r>
        <w:rPr>
          <w:sz w:val="20"/>
          <w:szCs w:val="20"/>
        </w:rPr>
        <w:t>“</w:t>
      </w:r>
      <w:r w:rsidRPr="00F43B30">
        <w:rPr>
          <w:sz w:val="20"/>
          <w:szCs w:val="20"/>
        </w:rPr>
        <w:t>contributor</w:t>
      </w:r>
      <w:r>
        <w:rPr>
          <w:sz w:val="20"/>
          <w:szCs w:val="20"/>
        </w:rPr>
        <w:t>”</w:t>
      </w:r>
      <w:r w:rsidRPr="00F43B30">
        <w:rPr>
          <w:sz w:val="20"/>
          <w:szCs w:val="20"/>
        </w:rPr>
        <w:t xml:space="preserve"> is a copyright holder who authorizes use under this License of the Program or a work on which the Program is based. The work thus licensed is called the contributor</w:t>
      </w:r>
      <w:r>
        <w:rPr>
          <w:sz w:val="20"/>
          <w:szCs w:val="20"/>
        </w:rPr>
        <w:t>’</w:t>
      </w:r>
      <w:r w:rsidRPr="00F43B30">
        <w:rPr>
          <w:sz w:val="20"/>
          <w:szCs w:val="20"/>
        </w:rPr>
        <w:t xml:space="preserve">s </w:t>
      </w:r>
      <w:r>
        <w:rPr>
          <w:sz w:val="20"/>
          <w:szCs w:val="20"/>
        </w:rPr>
        <w:t>“</w:t>
      </w:r>
      <w:r w:rsidRPr="00F43B30">
        <w:rPr>
          <w:sz w:val="20"/>
          <w:szCs w:val="20"/>
        </w:rPr>
        <w:t>contributor version</w:t>
      </w:r>
      <w:r>
        <w:rPr>
          <w:sz w:val="20"/>
          <w:szCs w:val="20"/>
        </w:rPr>
        <w:t>”</w:t>
      </w:r>
      <w:r w:rsidRPr="00F43B30">
        <w:rPr>
          <w:sz w:val="20"/>
          <w:szCs w:val="20"/>
        </w:rPr>
        <w:t>.</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A contributor</w:t>
      </w:r>
      <w:r>
        <w:rPr>
          <w:sz w:val="20"/>
          <w:szCs w:val="20"/>
        </w:rPr>
        <w:t>’</w:t>
      </w:r>
      <w:r w:rsidRPr="00F43B30">
        <w:rPr>
          <w:sz w:val="20"/>
          <w:szCs w:val="20"/>
        </w:rPr>
        <w:t xml:space="preserve">s </w:t>
      </w:r>
      <w:r>
        <w:rPr>
          <w:sz w:val="20"/>
          <w:szCs w:val="20"/>
        </w:rPr>
        <w:t>“</w:t>
      </w:r>
      <w:r w:rsidRPr="00F43B30">
        <w:rPr>
          <w:sz w:val="20"/>
          <w:szCs w:val="20"/>
        </w:rPr>
        <w:t>essential patent claims</w:t>
      </w:r>
      <w:r>
        <w:rPr>
          <w:sz w:val="20"/>
          <w:szCs w:val="20"/>
        </w:rPr>
        <w:t>”</w:t>
      </w:r>
      <w:r w:rsidRPr="00F43B30">
        <w:rPr>
          <w:sz w:val="20"/>
          <w:szCs w:val="20"/>
        </w:rPr>
        <w:t xml:space="preserve">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w:t>
      </w:r>
      <w:r>
        <w:rPr>
          <w:sz w:val="20"/>
          <w:szCs w:val="20"/>
        </w:rPr>
        <w:t>“</w:t>
      </w:r>
      <w:r w:rsidRPr="00F43B30">
        <w:rPr>
          <w:sz w:val="20"/>
          <w:szCs w:val="20"/>
        </w:rPr>
        <w:t>control</w:t>
      </w:r>
      <w:r>
        <w:rPr>
          <w:sz w:val="20"/>
          <w:szCs w:val="20"/>
        </w:rPr>
        <w:t>”</w:t>
      </w:r>
      <w:r w:rsidRPr="00F43B30">
        <w:rPr>
          <w:sz w:val="20"/>
          <w:szCs w:val="20"/>
        </w:rPr>
        <w:t xml:space="preserve"> includes the right to grant patent sublicenses in a manner consistent with the requirements of this License.</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Each contributor grants you a non-exclusive, worldwide, royalty-free patent license under the contributor</w:t>
      </w:r>
      <w:r>
        <w:rPr>
          <w:sz w:val="20"/>
          <w:szCs w:val="20"/>
        </w:rPr>
        <w:t>’</w:t>
      </w:r>
      <w:r w:rsidRPr="00F43B30">
        <w:rPr>
          <w:sz w:val="20"/>
          <w:szCs w:val="20"/>
        </w:rPr>
        <w:t>s essential patent claims, to make, use, sell, offer for sale, import and otherwise run, modify and propagate the contents of its contributor version.</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In the following three paragraphs, a </w:t>
      </w:r>
      <w:r>
        <w:rPr>
          <w:sz w:val="20"/>
          <w:szCs w:val="20"/>
        </w:rPr>
        <w:t>“</w:t>
      </w:r>
      <w:r w:rsidRPr="00F43B30">
        <w:rPr>
          <w:sz w:val="20"/>
          <w:szCs w:val="20"/>
        </w:rPr>
        <w:t>patent license</w:t>
      </w:r>
      <w:r>
        <w:rPr>
          <w:sz w:val="20"/>
          <w:szCs w:val="20"/>
        </w:rPr>
        <w:t>”</w:t>
      </w:r>
      <w:r w:rsidRPr="00F43B30">
        <w:rPr>
          <w:sz w:val="20"/>
          <w:szCs w:val="20"/>
        </w:rPr>
        <w:t xml:space="preserve"> is any express agreement or commitment, however denominated, not to enforce a patent (such as an express permission to practice a patent or covenant not to sue for patent infringement). To </w:t>
      </w:r>
      <w:r>
        <w:rPr>
          <w:sz w:val="20"/>
          <w:szCs w:val="20"/>
        </w:rPr>
        <w:t>“</w:t>
      </w:r>
      <w:r w:rsidRPr="00F43B30">
        <w:rPr>
          <w:sz w:val="20"/>
          <w:szCs w:val="20"/>
        </w:rPr>
        <w:t>grant</w:t>
      </w:r>
      <w:r>
        <w:rPr>
          <w:sz w:val="20"/>
          <w:szCs w:val="20"/>
        </w:rPr>
        <w:t>”</w:t>
      </w:r>
      <w:r w:rsidRPr="00F43B30">
        <w:rPr>
          <w:sz w:val="20"/>
          <w:szCs w:val="20"/>
        </w:rPr>
        <w:t xml:space="preserve"> such a patent license to a party means to make such an agreement or commitment not to enforce a patent against the party.</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w:t>
      </w:r>
      <w:r>
        <w:rPr>
          <w:sz w:val="20"/>
          <w:szCs w:val="20"/>
        </w:rPr>
        <w:t>“</w:t>
      </w:r>
      <w:r w:rsidRPr="00F43B30">
        <w:rPr>
          <w:sz w:val="20"/>
          <w:szCs w:val="20"/>
        </w:rPr>
        <w:t>Knowingly relying</w:t>
      </w:r>
      <w:r>
        <w:rPr>
          <w:sz w:val="20"/>
          <w:szCs w:val="20"/>
        </w:rPr>
        <w:t>”</w:t>
      </w:r>
      <w:r w:rsidRPr="00F43B30">
        <w:rPr>
          <w:sz w:val="20"/>
          <w:szCs w:val="20"/>
        </w:rPr>
        <w:t xml:space="preserve"> means you have actual knowledge that, but for the patent license, your conveying the covered work in a country, or your recipient</w:t>
      </w:r>
      <w:r>
        <w:rPr>
          <w:sz w:val="20"/>
          <w:szCs w:val="20"/>
        </w:rPr>
        <w:t>’</w:t>
      </w:r>
      <w:r w:rsidRPr="00F43B30">
        <w:rPr>
          <w:sz w:val="20"/>
          <w:szCs w:val="20"/>
        </w:rPr>
        <w:t>s use of the covered work in a country, would infringe one or more identifiable patents in that country that you have reason to believe are valid.</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A patent license is </w:t>
      </w:r>
      <w:r>
        <w:rPr>
          <w:sz w:val="20"/>
          <w:szCs w:val="20"/>
        </w:rPr>
        <w:t>“</w:t>
      </w:r>
      <w:r w:rsidRPr="00F43B30">
        <w:rPr>
          <w:sz w:val="20"/>
          <w:szCs w:val="20"/>
        </w:rPr>
        <w:t>discriminatory</w:t>
      </w:r>
      <w:r>
        <w:rPr>
          <w:sz w:val="20"/>
          <w:szCs w:val="20"/>
        </w:rPr>
        <w:t>”</w:t>
      </w:r>
      <w:r w:rsidRPr="00F43B30">
        <w:rPr>
          <w:sz w:val="20"/>
          <w:szCs w:val="20"/>
        </w:rPr>
        <w:t xml:space="preserve">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Nothing in this License shall be construed as excluding or limiting any implied license or other defenses to infringement that may otherwise be available to you under applicable patent law.</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12. No Surrender of Others</w:t>
      </w:r>
      <w:r>
        <w:rPr>
          <w:sz w:val="20"/>
          <w:szCs w:val="20"/>
        </w:rPr>
        <w:t>’</w:t>
      </w:r>
      <w:r w:rsidRPr="00F43B30">
        <w:rPr>
          <w:sz w:val="20"/>
          <w:szCs w:val="20"/>
        </w:rPr>
        <w:t xml:space="preserve"> Freedom.</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13. Use with the GNU </w:t>
      </w:r>
      <w:proofErr w:type="spellStart"/>
      <w:r w:rsidRPr="00F43B30">
        <w:rPr>
          <w:sz w:val="20"/>
          <w:szCs w:val="20"/>
        </w:rPr>
        <w:t>Affero</w:t>
      </w:r>
      <w:proofErr w:type="spellEnd"/>
      <w:r w:rsidRPr="00F43B30">
        <w:rPr>
          <w:sz w:val="20"/>
          <w:szCs w:val="20"/>
        </w:rPr>
        <w:t xml:space="preserve"> General Public License.</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Notwithstanding any other provision of this License, you have permission to link or combine any covered work with a work licensed under version 3 of the GNU </w:t>
      </w:r>
      <w:proofErr w:type="spellStart"/>
      <w:r w:rsidRPr="00F43B30">
        <w:rPr>
          <w:sz w:val="20"/>
          <w:szCs w:val="20"/>
        </w:rPr>
        <w:t>Affero</w:t>
      </w:r>
      <w:proofErr w:type="spellEnd"/>
      <w:r w:rsidRPr="00F43B30">
        <w:rPr>
          <w:sz w:val="20"/>
          <w:szCs w:val="20"/>
        </w:rPr>
        <w:t xml:space="preserve"> General Public License into a single combined work, and to </w:t>
      </w:r>
      <w:r w:rsidRPr="00F43B30">
        <w:rPr>
          <w:sz w:val="20"/>
          <w:szCs w:val="20"/>
        </w:rPr>
        <w:lastRenderedPageBreak/>
        <w:t xml:space="preserve">convey the resulting work. The terms of this License will continue to apply to the part which is the covered work, but the special requirements of the GNU </w:t>
      </w:r>
      <w:proofErr w:type="spellStart"/>
      <w:r w:rsidRPr="00F43B30">
        <w:rPr>
          <w:sz w:val="20"/>
          <w:szCs w:val="20"/>
        </w:rPr>
        <w:t>Affero</w:t>
      </w:r>
      <w:proofErr w:type="spellEnd"/>
      <w:r w:rsidRPr="00F43B30">
        <w:rPr>
          <w:sz w:val="20"/>
          <w:szCs w:val="20"/>
        </w:rPr>
        <w:t xml:space="preserve"> General Public License, section 13, concerning interaction through a network will apply to the combination as such.</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14. Revised Versions of this License.</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The Free Software Foundation may publish revised and/or new versions of the GNU General Public License from time to time. Such new versions will be similar in spirit to the present </w:t>
      </w:r>
      <w:proofErr w:type="gramStart"/>
      <w:r w:rsidRPr="00F43B30">
        <w:rPr>
          <w:sz w:val="20"/>
          <w:szCs w:val="20"/>
        </w:rPr>
        <w:t>version, but</w:t>
      </w:r>
      <w:proofErr w:type="gramEnd"/>
      <w:r w:rsidRPr="00F43B30">
        <w:rPr>
          <w:sz w:val="20"/>
          <w:szCs w:val="20"/>
        </w:rPr>
        <w:t xml:space="preserve"> may differ in detail to address new problems or concerns.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Each version is given a distinguishing version number. If the Program specifies that a certain numbered version of the GNU General Public License </w:t>
      </w:r>
      <w:r>
        <w:rPr>
          <w:sz w:val="20"/>
          <w:szCs w:val="20"/>
        </w:rPr>
        <w:t>“</w:t>
      </w:r>
      <w:r w:rsidRPr="00F43B30">
        <w:rPr>
          <w:sz w:val="20"/>
          <w:szCs w:val="20"/>
        </w:rPr>
        <w:t>or any later version</w:t>
      </w:r>
      <w:r>
        <w:rPr>
          <w:sz w:val="20"/>
          <w:szCs w:val="20"/>
        </w:rPr>
        <w:t>”</w:t>
      </w:r>
      <w:r w:rsidRPr="00F43B30">
        <w:rPr>
          <w:sz w:val="20"/>
          <w:szCs w:val="20"/>
        </w:rPr>
        <w:t xml:space="preserve">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If the Program specifies that a proxy can decide which future versions of the GNU General Public License can be used, that proxy</w:t>
      </w:r>
      <w:r>
        <w:rPr>
          <w:sz w:val="20"/>
          <w:szCs w:val="20"/>
        </w:rPr>
        <w:t>’</w:t>
      </w:r>
      <w:r w:rsidRPr="00F43B30">
        <w:rPr>
          <w:sz w:val="20"/>
          <w:szCs w:val="20"/>
        </w:rPr>
        <w:t>s public statement of acceptance of a version permanently authorizes you to choose that version for the Program.</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Later license versions may give you additional or different permissions. However, no additional obligations are imposed on any author or copyright holder as a result of your choosing to follow a later version.</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15. Disclaimer of Warranty.</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 xml:space="preserve">THERE IS NO WARRANTY FOR THE PROGRAM, TO THE EXTENT PERMITTED BY APPLICABLE LAW. EXCEPT WHEN OTHERWISE STATED IN WRITING THE COPYRIGHT HOLDERS AND/OR OTHER PARTIES PROVIDE THE PROGRAM </w:t>
      </w:r>
      <w:r>
        <w:rPr>
          <w:sz w:val="20"/>
          <w:szCs w:val="20"/>
        </w:rPr>
        <w:t>“</w:t>
      </w:r>
      <w:r w:rsidRPr="00F43B30">
        <w:rPr>
          <w:sz w:val="20"/>
          <w:szCs w:val="20"/>
        </w:rPr>
        <w:t>AS IS</w:t>
      </w:r>
      <w:r>
        <w:rPr>
          <w:sz w:val="20"/>
          <w:szCs w:val="20"/>
        </w:rPr>
        <w:t>”</w:t>
      </w:r>
      <w:r w:rsidRPr="00F43B30">
        <w:rPr>
          <w:sz w:val="20"/>
          <w:szCs w:val="20"/>
        </w:rPr>
        <w:t xml:space="preserve">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16. Limitation of Liability.</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17. Interpretation of Sections 15 and 16.</w:t>
      </w:r>
    </w:p>
    <w:p w:rsidR="009B1F17" w:rsidRPr="00F43B30" w:rsidRDefault="009B1F17" w:rsidP="009B1F17">
      <w:pPr>
        <w:spacing w:after="0" w:line="240" w:lineRule="auto"/>
        <w:rPr>
          <w:sz w:val="20"/>
          <w:szCs w:val="20"/>
        </w:rPr>
      </w:pPr>
    </w:p>
    <w:p w:rsidR="009B1F17" w:rsidRPr="00F43B30" w:rsidRDefault="009B1F17" w:rsidP="009B1F17">
      <w:pPr>
        <w:spacing w:after="0" w:line="240" w:lineRule="auto"/>
        <w:rPr>
          <w:sz w:val="20"/>
          <w:szCs w:val="20"/>
        </w:rPr>
      </w:pPr>
      <w:r w:rsidRPr="00F43B30">
        <w:rPr>
          <w:sz w:val="20"/>
          <w:szCs w:val="20"/>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9B1F17" w:rsidRPr="00F43B30" w:rsidRDefault="009B1F17" w:rsidP="009B1F17">
      <w:pPr>
        <w:spacing w:after="0" w:line="240" w:lineRule="auto"/>
        <w:rPr>
          <w:sz w:val="20"/>
          <w:szCs w:val="20"/>
        </w:rPr>
      </w:pPr>
    </w:p>
    <w:p w:rsidR="000E59CE" w:rsidRPr="009B1F17" w:rsidRDefault="009B1F17" w:rsidP="009B1F17">
      <w:pPr>
        <w:spacing w:after="0" w:line="240" w:lineRule="auto"/>
        <w:rPr>
          <w:sz w:val="20"/>
          <w:szCs w:val="20"/>
        </w:rPr>
      </w:pPr>
      <w:r w:rsidRPr="00F43B30">
        <w:rPr>
          <w:sz w:val="20"/>
          <w:szCs w:val="20"/>
        </w:rPr>
        <w:t>END OF TERMS AND CONDITIONS</w:t>
      </w:r>
    </w:p>
    <w:sectPr w:rsidR="000E59CE" w:rsidRPr="009B1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712" w:rsidRDefault="00DE5712" w:rsidP="009B1F17">
      <w:pPr>
        <w:spacing w:after="0" w:line="240" w:lineRule="auto"/>
      </w:pPr>
      <w:r>
        <w:separator/>
      </w:r>
    </w:p>
  </w:endnote>
  <w:endnote w:type="continuationSeparator" w:id="0">
    <w:p w:rsidR="00DE5712" w:rsidRDefault="00DE5712" w:rsidP="009B1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712" w:rsidRDefault="00DE5712" w:rsidP="009B1F17">
      <w:pPr>
        <w:spacing w:after="0" w:line="240" w:lineRule="auto"/>
      </w:pPr>
      <w:r>
        <w:separator/>
      </w:r>
    </w:p>
  </w:footnote>
  <w:footnote w:type="continuationSeparator" w:id="0">
    <w:p w:rsidR="00DE5712" w:rsidRDefault="00DE5712" w:rsidP="009B1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F65BC"/>
    <w:multiLevelType w:val="hybridMultilevel"/>
    <w:tmpl w:val="69321418"/>
    <w:lvl w:ilvl="0" w:tplc="5B80C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C7E4C"/>
    <w:multiLevelType w:val="hybridMultilevel"/>
    <w:tmpl w:val="1D00E7C0"/>
    <w:lvl w:ilvl="0" w:tplc="5B80C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B5CEF"/>
    <w:multiLevelType w:val="hybridMultilevel"/>
    <w:tmpl w:val="1D00E7C0"/>
    <w:lvl w:ilvl="0" w:tplc="5B80C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17"/>
    <w:rsid w:val="005218E5"/>
    <w:rsid w:val="007F557F"/>
    <w:rsid w:val="009B1F17"/>
    <w:rsid w:val="00BA3663"/>
    <w:rsid w:val="00DE5712"/>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B54E"/>
  <w15:chartTrackingRefBased/>
  <w15:docId w15:val="{DD36437E-AA25-46D5-A6BE-B9D711C4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F17"/>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B1F17"/>
    <w:pPr>
      <w:spacing w:after="0" w:line="240" w:lineRule="auto"/>
    </w:pPr>
    <w:rPr>
      <w:sz w:val="20"/>
      <w:szCs w:val="20"/>
    </w:rPr>
  </w:style>
  <w:style w:type="character" w:customStyle="1" w:styleId="FootnoteTextChar">
    <w:name w:val="Footnote Text Char"/>
    <w:basedOn w:val="DefaultParagraphFont"/>
    <w:link w:val="FootnoteText"/>
    <w:uiPriority w:val="99"/>
    <w:rsid w:val="009B1F17"/>
    <w:rPr>
      <w:rFonts w:ascii="Times New Roman" w:hAnsi="Times New Roman"/>
      <w:sz w:val="20"/>
      <w:szCs w:val="20"/>
    </w:rPr>
  </w:style>
  <w:style w:type="character" w:styleId="FootnoteReference">
    <w:name w:val="footnote reference"/>
    <w:basedOn w:val="DefaultParagraphFont"/>
    <w:uiPriority w:val="99"/>
    <w:semiHidden/>
    <w:unhideWhenUsed/>
    <w:rsid w:val="009B1F17"/>
    <w:rPr>
      <w:vertAlign w:val="superscript"/>
    </w:rPr>
  </w:style>
  <w:style w:type="character" w:styleId="Hyperlink">
    <w:name w:val="Hyperlink"/>
    <w:basedOn w:val="DefaultParagraphFont"/>
    <w:uiPriority w:val="99"/>
    <w:unhideWhenUsed/>
    <w:rsid w:val="009B1F17"/>
    <w:rPr>
      <w:color w:val="0563C1" w:themeColor="hyperlink"/>
      <w:u w:val="single"/>
    </w:rPr>
  </w:style>
  <w:style w:type="paragraph" w:styleId="ListParagraph">
    <w:name w:val="List Paragraph"/>
    <w:basedOn w:val="Normal"/>
    <w:uiPriority w:val="34"/>
    <w:qFormat/>
    <w:rsid w:val="009B1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4744</Words>
  <Characters>27045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2019-11-20T21:00:00Z</dcterms:created>
  <dcterms:modified xsi:type="dcterms:W3CDTF">2019-11-20T21:03:00Z</dcterms:modified>
</cp:coreProperties>
</file>