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3B8" w:rsidRPr="00C37756" w:rsidRDefault="00F613B8" w:rsidP="00F613B8">
      <w:pPr>
        <w:spacing w:after="0" w:line="240" w:lineRule="auto"/>
        <w:rPr>
          <w:sz w:val="20"/>
        </w:rPr>
      </w:pPr>
      <w:r>
        <w:rPr>
          <w:b/>
          <w:sz w:val="20"/>
        </w:rPr>
        <w:t>[</w:t>
      </w:r>
      <w:r w:rsidRPr="0067513F">
        <w:rPr>
          <w:b/>
          <w:i/>
          <w:sz w:val="20"/>
        </w:rPr>
        <w:t>Overview</w:t>
      </w:r>
      <w:r w:rsidRPr="0067513F">
        <w:rPr>
          <w:i/>
          <w:sz w:val="20"/>
        </w:rPr>
        <w:t xml:space="preserve">:  This Confidentiality &amp; Non-Circumvent Agreement is appropriate when two parties are considering a potential transaction and </w:t>
      </w:r>
      <w:r w:rsidRPr="00C37756">
        <w:rPr>
          <w:b/>
          <w:i/>
          <w:sz w:val="20"/>
        </w:rPr>
        <w:t>only one party will be disclosing confidential information</w:t>
      </w:r>
      <w:r w:rsidRPr="0067513F">
        <w:rPr>
          <w:i/>
          <w:sz w:val="20"/>
        </w:rPr>
        <w:t>. It also includes provisions to prevent the receiving party from circumventing the disclosing party, and thus the party taking on the risk.</w:t>
      </w:r>
      <w:r>
        <w:rPr>
          <w:sz w:val="20"/>
        </w:rPr>
        <w:t>]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spacing w:after="0" w:line="240" w:lineRule="auto"/>
        <w:jc w:val="center"/>
        <w:rPr>
          <w:b/>
          <w:sz w:val="20"/>
          <w:szCs w:val="20"/>
        </w:rPr>
      </w:pPr>
      <w:r w:rsidRPr="00F17C1A">
        <w:rPr>
          <w:b/>
          <w:sz w:val="20"/>
          <w:szCs w:val="20"/>
        </w:rPr>
        <w:t>CONFIDENTIALITY &amp; NON-CIRCUMVENT AGREEMENT</w:t>
      </w:r>
      <w:bookmarkStart w:id="0" w:name="_GoBack"/>
      <w:bookmarkEnd w:id="0"/>
    </w:p>
    <w:p w:rsidR="00F613B8" w:rsidRPr="00F17C1A" w:rsidRDefault="00F613B8" w:rsidP="00F613B8">
      <w:pPr>
        <w:spacing w:after="0" w:line="240" w:lineRule="auto"/>
        <w:jc w:val="center"/>
        <w:rPr>
          <w:b/>
          <w:sz w:val="20"/>
          <w:szCs w:val="20"/>
        </w:rPr>
      </w:pPr>
    </w:p>
    <w:p w:rsidR="00F613B8" w:rsidRPr="00456595" w:rsidRDefault="00F613B8" w:rsidP="00F613B8">
      <w:pPr>
        <w:spacing w:after="0" w:line="240" w:lineRule="auto"/>
        <w:rPr>
          <w:sz w:val="20"/>
          <w:szCs w:val="20"/>
        </w:rPr>
      </w:pPr>
      <w:r w:rsidRPr="00456595">
        <w:rPr>
          <w:sz w:val="20"/>
          <w:szCs w:val="20"/>
        </w:rPr>
        <w:t xml:space="preserve">This Confidentiality Agreement (this </w:t>
      </w:r>
      <w:r>
        <w:rPr>
          <w:sz w:val="20"/>
          <w:szCs w:val="20"/>
        </w:rPr>
        <w:t>“</w:t>
      </w:r>
      <w:r w:rsidRPr="00456595">
        <w:rPr>
          <w:sz w:val="20"/>
          <w:szCs w:val="20"/>
        </w:rPr>
        <w:t>Agreement</w:t>
      </w:r>
      <w:r>
        <w:rPr>
          <w:sz w:val="20"/>
          <w:szCs w:val="20"/>
        </w:rPr>
        <w:t>”</w:t>
      </w:r>
      <w:r w:rsidRPr="00456595">
        <w:rPr>
          <w:sz w:val="20"/>
          <w:szCs w:val="20"/>
        </w:rPr>
        <w:t>) is dated below by and between the undersigned (the</w:t>
      </w:r>
      <w:r>
        <w:rPr>
          <w:sz w:val="20"/>
          <w:szCs w:val="20"/>
        </w:rPr>
        <w:t xml:space="preserve"> “</w:t>
      </w:r>
      <w:r w:rsidRPr="00456595">
        <w:rPr>
          <w:sz w:val="20"/>
          <w:szCs w:val="20"/>
        </w:rPr>
        <w:t>Recipient</w:t>
      </w:r>
      <w:r>
        <w:rPr>
          <w:sz w:val="20"/>
          <w:szCs w:val="20"/>
        </w:rPr>
        <w:t>”</w:t>
      </w:r>
      <w:r w:rsidRPr="00456595">
        <w:rPr>
          <w:sz w:val="20"/>
          <w:szCs w:val="20"/>
        </w:rPr>
        <w:t xml:space="preserve">) and [name of company] (the </w:t>
      </w:r>
      <w:r>
        <w:rPr>
          <w:sz w:val="20"/>
          <w:szCs w:val="20"/>
        </w:rPr>
        <w:t>“</w:t>
      </w:r>
      <w:r w:rsidRPr="00456595">
        <w:rPr>
          <w:sz w:val="20"/>
          <w:szCs w:val="20"/>
        </w:rPr>
        <w:t>Disclosing Party</w:t>
      </w:r>
      <w:r>
        <w:rPr>
          <w:sz w:val="20"/>
          <w:szCs w:val="20"/>
        </w:rPr>
        <w:t>”</w:t>
      </w:r>
      <w:r w:rsidRPr="00456595">
        <w:rPr>
          <w:sz w:val="20"/>
          <w:szCs w:val="20"/>
        </w:rPr>
        <w:t>) regarding the development of a business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relationship between the Parties.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456595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144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Confidential Information, Representatives</w:t>
      </w:r>
      <w:r w:rsidRPr="00456595">
        <w:rPr>
          <w:sz w:val="20"/>
          <w:szCs w:val="20"/>
        </w:rPr>
        <w:t>. The Recipient is considering entering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into a [</w:t>
      </w:r>
      <w:r w:rsidRPr="00C37756">
        <w:rPr>
          <w:sz w:val="20"/>
          <w:szCs w:val="20"/>
          <w:highlight w:val="yellow"/>
        </w:rPr>
        <w:t>describe the business transaction</w:t>
      </w:r>
      <w:r w:rsidRPr="00456595">
        <w:rPr>
          <w:sz w:val="20"/>
          <w:szCs w:val="20"/>
        </w:rPr>
        <w:t xml:space="preserve">] with the Disclosing Party (the </w:t>
      </w:r>
      <w:r>
        <w:rPr>
          <w:sz w:val="20"/>
          <w:szCs w:val="20"/>
        </w:rPr>
        <w:t>“</w:t>
      </w:r>
      <w:r w:rsidRPr="00456595">
        <w:rPr>
          <w:sz w:val="20"/>
          <w:szCs w:val="20"/>
        </w:rPr>
        <w:t>Potential Transaction</w:t>
      </w:r>
      <w:r>
        <w:rPr>
          <w:sz w:val="20"/>
          <w:szCs w:val="20"/>
        </w:rPr>
        <w:t>”</w:t>
      </w:r>
      <w:r w:rsidRPr="00456595">
        <w:rPr>
          <w:sz w:val="20"/>
          <w:szCs w:val="20"/>
        </w:rPr>
        <w:t>), and in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order to assist the Recipient in evaluating the Potential Transaction, the Disclosing Party is prepared to make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available to the Recipient certain confidential, non-public or proprietary information concerning the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 xml:space="preserve">business, operations, client lists, and assets of the Disclosing Party (the </w:t>
      </w:r>
      <w:r>
        <w:rPr>
          <w:sz w:val="20"/>
          <w:szCs w:val="20"/>
        </w:rPr>
        <w:t>“</w:t>
      </w:r>
      <w:r w:rsidRPr="00456595">
        <w:rPr>
          <w:sz w:val="20"/>
          <w:szCs w:val="20"/>
        </w:rPr>
        <w:t>Confidential Information</w:t>
      </w:r>
      <w:r>
        <w:rPr>
          <w:sz w:val="20"/>
          <w:szCs w:val="20"/>
        </w:rPr>
        <w:t>”</w:t>
      </w:r>
      <w:r w:rsidRPr="00456595">
        <w:rPr>
          <w:sz w:val="20"/>
          <w:szCs w:val="20"/>
        </w:rPr>
        <w:t>). As a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condition to the Confidential Information being furnished to the Recipient and its representatives, advisors,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 xml:space="preserve">lenders, shareholders, directors, officers, and employees (collectively, the </w:t>
      </w:r>
      <w:r>
        <w:rPr>
          <w:sz w:val="20"/>
          <w:szCs w:val="20"/>
        </w:rPr>
        <w:t>“</w:t>
      </w:r>
      <w:r w:rsidRPr="00456595">
        <w:rPr>
          <w:sz w:val="20"/>
          <w:szCs w:val="20"/>
        </w:rPr>
        <w:t>Representatives</w:t>
      </w:r>
      <w:r>
        <w:rPr>
          <w:sz w:val="20"/>
          <w:szCs w:val="20"/>
        </w:rPr>
        <w:t>”</w:t>
      </w:r>
      <w:r w:rsidRPr="00456595">
        <w:rPr>
          <w:sz w:val="20"/>
          <w:szCs w:val="20"/>
        </w:rPr>
        <w:t>), the Recipient agrees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to treat the Confidential Information in accordance with the provisions of this Agreement and to take or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abstain from taking certain other actions hereinafter set forth.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456595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144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Excluded Information</w:t>
      </w:r>
      <w:r w:rsidRPr="00456595">
        <w:rPr>
          <w:sz w:val="20"/>
          <w:szCs w:val="20"/>
        </w:rPr>
        <w:t>. The Confidential Information shall not include information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that (</w:t>
      </w:r>
      <w:proofErr w:type="spellStart"/>
      <w:r w:rsidRPr="00456595">
        <w:rPr>
          <w:sz w:val="20"/>
          <w:szCs w:val="20"/>
        </w:rPr>
        <w:t>i</w:t>
      </w:r>
      <w:proofErr w:type="spellEnd"/>
      <w:r w:rsidRPr="00456595">
        <w:rPr>
          <w:sz w:val="20"/>
          <w:szCs w:val="20"/>
        </w:rPr>
        <w:t>) is or becomes generally available to the public other than as a result of acts by the Recipient in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 xml:space="preserve">breach of the terms of this Agreement, (ii) is independently </w:t>
      </w:r>
      <w:r w:rsidRPr="00C37756">
        <w:rPr>
          <w:b/>
          <w:sz w:val="20"/>
          <w:szCs w:val="20"/>
        </w:rPr>
        <w:t>derived</w:t>
      </w:r>
      <w:r w:rsidRPr="00456595">
        <w:rPr>
          <w:sz w:val="20"/>
          <w:szCs w:val="20"/>
        </w:rPr>
        <w:t xml:space="preserve"> by the Recipient without the aid,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application, or use of the Confidential Information, (iii) is</w:t>
      </w:r>
      <w:r>
        <w:rPr>
          <w:sz w:val="20"/>
          <w:szCs w:val="20"/>
        </w:rPr>
        <w:t xml:space="preserve"> </w:t>
      </w:r>
      <w:r w:rsidRPr="00C37756">
        <w:rPr>
          <w:b/>
          <w:sz w:val="20"/>
          <w:szCs w:val="20"/>
        </w:rPr>
        <w:t>disclosed</w:t>
      </w:r>
      <w:r w:rsidRPr="00456595">
        <w:rPr>
          <w:sz w:val="20"/>
          <w:szCs w:val="20"/>
        </w:rPr>
        <w:t xml:space="preserve"> to the Recipient by a third party on a nonconfidential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basis, or (iv) is required to be disclosed by applicable law or regulation.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144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Non-Disclosure of Confidential Information</w:t>
      </w:r>
      <w:r w:rsidRPr="00456595">
        <w:rPr>
          <w:sz w:val="20"/>
          <w:szCs w:val="20"/>
        </w:rPr>
        <w:t>. The Recipient shall use the Confidential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Information solely for the purpose of evaluating the Potential Transaction. The Recipient agrees to hold the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 xml:space="preserve">Confidential Information in trust and confidence for a period of </w:t>
      </w:r>
      <w:r w:rsidRPr="00C37756">
        <w:rPr>
          <w:sz w:val="20"/>
          <w:szCs w:val="20"/>
          <w:highlight w:val="yellow"/>
        </w:rPr>
        <w:t>three (3) years</w:t>
      </w:r>
      <w:r w:rsidRPr="00456595">
        <w:rPr>
          <w:sz w:val="20"/>
          <w:szCs w:val="20"/>
        </w:rPr>
        <w:t xml:space="preserve"> from the date of execution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hereof. The Recipient shall use its best efforts to keep the Confidential Information in confidence and shall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not disclose any of the Confidential Information to any other person, provided, however, that the Recipient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may make any disclosure of Confidential Information to the Recipient</w:t>
      </w:r>
      <w:r>
        <w:rPr>
          <w:sz w:val="20"/>
          <w:szCs w:val="20"/>
        </w:rPr>
        <w:t>’</w:t>
      </w:r>
      <w:r w:rsidRPr="00456595">
        <w:rPr>
          <w:sz w:val="20"/>
          <w:szCs w:val="20"/>
        </w:rPr>
        <w:t>s Representatives who need to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know such information for the purpose of evaluating the Potential Transaction and who agree to keep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such information in confidence. The Recipient will not disclose or permit inevitable disclosure of such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Confidential Information, and the Recipient shall be solely and directly responsible for all persons who obtain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Confidential Information by or through the Recipient or the Recipient</w:t>
      </w:r>
      <w:r>
        <w:rPr>
          <w:sz w:val="20"/>
          <w:szCs w:val="20"/>
        </w:rPr>
        <w:t>’</w:t>
      </w:r>
      <w:r w:rsidRPr="00456595">
        <w:rPr>
          <w:sz w:val="20"/>
          <w:szCs w:val="20"/>
        </w:rPr>
        <w:t>s Representatives. The Recipient shall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not otherwise permit such Confidential Information to be available or accessible, stored electronically or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otherwise, published, distributed, transmitted, or delivered in any form whatsoever to anyone else. Without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limitation to these obligations, all Confidential Information will be safeguarded with the highest degree of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care to avoid disclosure, and shall, to the extent reasonably possible, be preserved bug- and virus-free. The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Recipient shall not allow or permit any such Confidential Information to be knowingly or negligently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misappropriated or used (directly or indirectly, by independent research, reverse engineering, decompiling, or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otherwise) by the Recipient or the Recipient</w:t>
      </w:r>
      <w:r>
        <w:rPr>
          <w:sz w:val="20"/>
          <w:szCs w:val="20"/>
        </w:rPr>
        <w:t>’</w:t>
      </w:r>
      <w:r w:rsidRPr="00456595">
        <w:rPr>
          <w:sz w:val="20"/>
          <w:szCs w:val="20"/>
        </w:rPr>
        <w:t>s Representatives for their own benefit or for the benefit of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others, except in conjunction with discussions and meetings between the Disclosing Party and the Recipient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and agreements or actions arising therefrom or related thereto.</w:t>
      </w:r>
    </w:p>
    <w:p w:rsidR="00F613B8" w:rsidRPr="00456595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144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Non-Disclosure of Existence of Negotiations</w:t>
      </w:r>
      <w:r w:rsidRPr="00456595">
        <w:rPr>
          <w:sz w:val="20"/>
          <w:szCs w:val="20"/>
        </w:rPr>
        <w:t>. Without the prior written consent of the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Disclosing Party, or except as may be required by applicable law or regulation, the Recipient nor any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 xml:space="preserve">person acting on behalf of the Recipient shall </w:t>
      </w:r>
      <w:r w:rsidRPr="00C37756">
        <w:rPr>
          <w:b/>
          <w:sz w:val="20"/>
          <w:szCs w:val="20"/>
        </w:rPr>
        <w:t>disclose</w:t>
      </w:r>
      <w:r w:rsidRPr="00456595">
        <w:rPr>
          <w:sz w:val="20"/>
          <w:szCs w:val="20"/>
        </w:rPr>
        <w:t xml:space="preserve"> to any third party that discussions or negotiations are</w:t>
      </w:r>
      <w:r>
        <w:rPr>
          <w:sz w:val="20"/>
          <w:szCs w:val="20"/>
        </w:rPr>
        <w:t xml:space="preserve"> </w:t>
      </w:r>
      <w:r w:rsidRPr="00456595">
        <w:rPr>
          <w:sz w:val="20"/>
          <w:szCs w:val="20"/>
        </w:rPr>
        <w:t>taking place between the Parties concerning the Potential Transaction, including the status of such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discussions or negotiations. This is a material provision to this Agreement and the Disclosing Party would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not have disclosed any Confidential Information but for this provision.</w:t>
      </w:r>
    </w:p>
    <w:p w:rsidR="00F613B8" w:rsidRPr="00E66B40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144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Non-Disclosure of Identity</w:t>
      </w:r>
      <w:r w:rsidRPr="00E66B40">
        <w:rPr>
          <w:sz w:val="20"/>
          <w:szCs w:val="20"/>
        </w:rPr>
        <w:t>. Without the prior written consent of the Disclosing Party, or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except as may be required by applicable law or regulation, the Recipient nor any person acting on behalf of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the Recipient shall disclose to any third party the identities of the persons directly involved with the business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of the Disclosing Party. This is a material provision to this Agreement and the Disclosing Party would not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have disclosed any Confidential Information but for this provision.</w:t>
      </w:r>
    </w:p>
    <w:p w:rsidR="00F613B8" w:rsidRPr="00E66B40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144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lastRenderedPageBreak/>
        <w:t>Non-Circumvention</w:t>
      </w:r>
      <w:r w:rsidRPr="00E66B40">
        <w:rPr>
          <w:sz w:val="20"/>
          <w:szCs w:val="20"/>
        </w:rPr>
        <w:t>. During the term of this Agreement, the Recipient agrees not to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pursue or engage in any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 xml:space="preserve">transaction involving the Potential </w:t>
      </w:r>
      <w:proofErr w:type="gramStart"/>
      <w:r w:rsidRPr="00E66B40">
        <w:rPr>
          <w:sz w:val="20"/>
          <w:szCs w:val="20"/>
        </w:rPr>
        <w:t>Transaction, or</w:t>
      </w:r>
      <w:proofErr w:type="gramEnd"/>
      <w:r w:rsidRPr="00E66B40">
        <w:rPr>
          <w:sz w:val="20"/>
          <w:szCs w:val="20"/>
        </w:rPr>
        <w:t xml:space="preserve"> contact directly or indirectly any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party-in-interest relating to the Disclosing Party</w:t>
      </w:r>
      <w:r>
        <w:rPr>
          <w:sz w:val="20"/>
          <w:szCs w:val="20"/>
        </w:rPr>
        <w:t>’</w:t>
      </w:r>
      <w:r w:rsidRPr="00E66B40">
        <w:rPr>
          <w:sz w:val="20"/>
          <w:szCs w:val="20"/>
        </w:rPr>
        <w:t>s business or pursue any introduction of any party of interest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without the Disclosing Party</w:t>
      </w:r>
      <w:r>
        <w:rPr>
          <w:sz w:val="20"/>
          <w:szCs w:val="20"/>
        </w:rPr>
        <w:t>’</w:t>
      </w:r>
      <w:r w:rsidRPr="00E66B40">
        <w:rPr>
          <w:sz w:val="20"/>
          <w:szCs w:val="20"/>
        </w:rPr>
        <w:t>s prior written consent. The Recipient agrees that all communications regarding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the Potential Transaction, requests for additional information, and discussions or questions regarding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procedures will be submitted or directed to the Disclosing Party and not directly with any other party. The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Recipient covenants not to use the Confidential Information to the detriment of the Disclosing Party and to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use it only in connection with its evaluation of the Potential Transaction. The Disclosing Party shall be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present in the engagement of any transaction involving the Potential Transaction with introduced parties-in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interest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by the Recipient.</w:t>
      </w:r>
    </w:p>
    <w:p w:rsidR="00F613B8" w:rsidRPr="00E66B40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144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Subpoena or Court Order</w:t>
      </w:r>
      <w:r w:rsidRPr="00E66B40">
        <w:rPr>
          <w:sz w:val="20"/>
          <w:szCs w:val="20"/>
        </w:rPr>
        <w:t>. In the event that the Recipient or anyone to whom it discloses the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Confidential Information receives a request to disclose all or any part of the Confidential Information under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 xml:space="preserve">the terms of a subpoena or other </w:t>
      </w:r>
      <w:r w:rsidRPr="00C37756">
        <w:rPr>
          <w:b/>
          <w:sz w:val="20"/>
          <w:szCs w:val="20"/>
        </w:rPr>
        <w:t>order</w:t>
      </w:r>
      <w:r w:rsidRPr="00E66B40">
        <w:rPr>
          <w:sz w:val="20"/>
          <w:szCs w:val="20"/>
        </w:rPr>
        <w:t xml:space="preserve"> issued by a court of competent jurisdiction or by another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governmental agency, the Recipient shall (</w:t>
      </w:r>
      <w:proofErr w:type="spellStart"/>
      <w:r w:rsidRPr="00E66B40">
        <w:rPr>
          <w:sz w:val="20"/>
          <w:szCs w:val="20"/>
        </w:rPr>
        <w:t>i</w:t>
      </w:r>
      <w:proofErr w:type="spellEnd"/>
      <w:r w:rsidRPr="00E66B40">
        <w:rPr>
          <w:sz w:val="20"/>
          <w:szCs w:val="20"/>
        </w:rPr>
        <w:t>) if practicable, promptly notify the Disclosing Party of the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existence, terms, and circumstances surrounding such a request and consult with the Disclosing Party on the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advisability of taking steps to resist or narrow such a request, (ii) if disclosure of such Confidential Information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is required, furnish only such portion of the Confidential Information as the Recipient is required to disclose,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and (iii) cooperate with the Disclosing Party, at the Disclosing Party</w:t>
      </w:r>
      <w:r>
        <w:rPr>
          <w:sz w:val="20"/>
          <w:szCs w:val="20"/>
        </w:rPr>
        <w:t>’</w:t>
      </w:r>
      <w:r w:rsidRPr="00E66B40">
        <w:rPr>
          <w:sz w:val="20"/>
          <w:szCs w:val="20"/>
        </w:rPr>
        <w:t>s expense, in its efforts to obtain an order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or other reliable assurance that confidential treatment will be accorded to such portion of the Confidential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Information that is required to be disclosed.</w:t>
      </w:r>
    </w:p>
    <w:p w:rsidR="00F613B8" w:rsidRPr="00E66B40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144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Return of Confidential Information</w:t>
      </w:r>
      <w:r w:rsidRPr="00E66B40">
        <w:rPr>
          <w:sz w:val="20"/>
          <w:szCs w:val="20"/>
        </w:rPr>
        <w:t>. Promptly upon the written request of the Disclosing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 xml:space="preserve">Party, the Recipient will return all </w:t>
      </w:r>
      <w:r w:rsidRPr="00C37756">
        <w:rPr>
          <w:b/>
          <w:sz w:val="20"/>
          <w:szCs w:val="20"/>
        </w:rPr>
        <w:t>copies</w:t>
      </w:r>
      <w:r w:rsidRPr="00E66B40">
        <w:rPr>
          <w:sz w:val="20"/>
          <w:szCs w:val="20"/>
        </w:rPr>
        <w:t xml:space="preserve"> of the Confidential Information to the Disclosing Party or destroy all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Confidential Information and certify such destruction to the Disclosing Party.</w:t>
      </w:r>
    </w:p>
    <w:p w:rsidR="00F613B8" w:rsidRPr="00E66B40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144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Intellectual Property</w:t>
      </w:r>
      <w:r w:rsidRPr="00E66B40">
        <w:rPr>
          <w:sz w:val="20"/>
          <w:szCs w:val="20"/>
        </w:rPr>
        <w:t>. Nothing contained in this Agreement will be construed as granting or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conferring any intellectual property, patent, copyright, trademark, trade secret, or any other proprietary rights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 xml:space="preserve">by license or otherwise, </w:t>
      </w:r>
      <w:r w:rsidRPr="00C37756">
        <w:rPr>
          <w:b/>
          <w:sz w:val="20"/>
          <w:szCs w:val="20"/>
        </w:rPr>
        <w:t>whether</w:t>
      </w:r>
      <w:r w:rsidRPr="00E66B40">
        <w:rPr>
          <w:sz w:val="20"/>
          <w:szCs w:val="20"/>
        </w:rPr>
        <w:t xml:space="preserve"> expressly written or implied herein or otherwise, for any trademark, trade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name, logo, logotype, invention, discovery, or improvement made, conceived, or acquired prior to or after the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date of this Agreement. All such rights shall be, become, and remain the sole property of the Disclosing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Party.</w:t>
      </w:r>
    </w:p>
    <w:p w:rsidR="00F613B8" w:rsidRPr="00E66B40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Media</w:t>
      </w:r>
      <w:r w:rsidRPr="00E66B40">
        <w:rPr>
          <w:sz w:val="20"/>
          <w:szCs w:val="20"/>
        </w:rPr>
        <w:t>. The Recipient shall not issue or permit any media release or public comment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 xml:space="preserve">regarding the discussions, the Potential </w:t>
      </w:r>
      <w:r w:rsidRPr="00C37756">
        <w:rPr>
          <w:b/>
          <w:sz w:val="20"/>
          <w:szCs w:val="20"/>
        </w:rPr>
        <w:t>Transaction</w:t>
      </w:r>
      <w:r w:rsidRPr="00E66B40">
        <w:rPr>
          <w:sz w:val="20"/>
          <w:szCs w:val="20"/>
        </w:rPr>
        <w:t>, this Agreement, or the Confidential Information without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the prior written consent of the Disclosing Party.</w:t>
      </w:r>
    </w:p>
    <w:p w:rsidR="00F613B8" w:rsidRPr="00E66B40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Definitive Agreement</w:t>
      </w:r>
      <w:r w:rsidRPr="00E66B40">
        <w:rPr>
          <w:sz w:val="20"/>
          <w:szCs w:val="20"/>
        </w:rPr>
        <w:t>. Unless and until a definitive written agreement between the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Recipient and the Disclosing Party with respect to the Potential Transaction has been executed and delivered,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neither the Recipient nor the Disclosing Party will be under any legal obligation of any kind whatsoever with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respect to the Potential Transaction by virtue of this or any other written or oral expression by either of them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or their Representatives except, in the case of this Agreement, for the matters specifically agreed to herein.</w:t>
      </w:r>
    </w:p>
    <w:p w:rsidR="00F613B8" w:rsidRPr="00E66B40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Remedies</w:t>
      </w:r>
      <w:r w:rsidRPr="00E66B40">
        <w:rPr>
          <w:sz w:val="20"/>
          <w:szCs w:val="20"/>
        </w:rPr>
        <w:t>. The Recipient and the Disclosing Party acknowledge that in the event of any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breach of the terms of this Agreement, the Disclosing Party may not be made whole by monetary damages.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Accordingly, the Disclosing Party, in addition to any other remedy to which it may be entitled in law or in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equity, shall be entitled to seek an injunction to prevent breaches of the terms of this Agreement. No bond or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other security will be required in connection with the pursuit of an injunction.</w:t>
      </w:r>
    </w:p>
    <w:p w:rsidR="00F613B8" w:rsidRPr="00E66B40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Indemnity</w:t>
      </w:r>
      <w:r w:rsidRPr="00E66B40">
        <w:rPr>
          <w:sz w:val="20"/>
          <w:szCs w:val="20"/>
        </w:rPr>
        <w:t>. The Recipient hereby agrees to indemnify, defend, and hold the Disclosing</w:t>
      </w:r>
      <w:r>
        <w:rPr>
          <w:sz w:val="20"/>
          <w:szCs w:val="20"/>
        </w:rPr>
        <w:t xml:space="preserve"> </w:t>
      </w:r>
      <w:r w:rsidRPr="00E66B40">
        <w:rPr>
          <w:sz w:val="20"/>
          <w:szCs w:val="20"/>
        </w:rPr>
        <w:t>Party harmless from and against any and all suits, liabilities, causes of action, claims, losses, damages, or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 xml:space="preserve">expenses of any kind (including </w:t>
      </w:r>
      <w:r w:rsidRPr="00C37756">
        <w:rPr>
          <w:b/>
          <w:sz w:val="20"/>
          <w:szCs w:val="20"/>
        </w:rPr>
        <w:t>reasonable</w:t>
      </w:r>
      <w:r w:rsidRPr="00B662D4">
        <w:rPr>
          <w:sz w:val="20"/>
          <w:szCs w:val="20"/>
        </w:rPr>
        <w:t xml:space="preserve"> attorneys</w:t>
      </w:r>
      <w:r>
        <w:rPr>
          <w:sz w:val="20"/>
          <w:szCs w:val="20"/>
        </w:rPr>
        <w:t>’</w:t>
      </w:r>
      <w:r w:rsidRPr="00B662D4">
        <w:rPr>
          <w:sz w:val="20"/>
          <w:szCs w:val="20"/>
        </w:rPr>
        <w:t xml:space="preserve"> fees and expenses) incurred or suffered by the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Disclosing Party arising from or in connection with a breach of this Agreement, including without limitation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unauthorized use or disclosure of the Confidential Information in violation of this Agreement, and negligent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or intentional acts or omissions in the performance of this Agreement by the Recipient or the Recipient</w:t>
      </w:r>
      <w:r>
        <w:rPr>
          <w:sz w:val="20"/>
          <w:szCs w:val="20"/>
        </w:rPr>
        <w:t>’</w:t>
      </w:r>
      <w:r w:rsidRPr="00B662D4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Representatives or persons to whom such persons reveal Confidential Information.</w:t>
      </w:r>
    </w:p>
    <w:p w:rsidR="00F613B8" w:rsidRPr="00B662D4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B662D4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Attorney’s Fees</w:t>
      </w:r>
      <w:r w:rsidRPr="00B662D4">
        <w:rPr>
          <w:sz w:val="20"/>
          <w:szCs w:val="20"/>
        </w:rPr>
        <w:t>. In the event of any dispute arising out of the subject matter of this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Agreement, the prevailing party shall be entitled to recover, in addition to any other damages assessed or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relief afforded, its attorney fees and court costs incurred in litigating or otherwise settling or resolving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such dispute hereunder.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D25D51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WAIVER OF JURY TRIAL</w:t>
      </w:r>
      <w:r w:rsidRPr="00B662D4">
        <w:rPr>
          <w:sz w:val="20"/>
          <w:szCs w:val="20"/>
        </w:rPr>
        <w:t>. EACH PARTY HERETO KNOWINGLY,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VOLUNTARILY, AND INTENTIONALLY WAIVES ANY RIGHT IT MAY HAVE TO A TRIAL BY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JURY WITH RESPECT TO ANY LITIGATION (INCLUDING, BUT NOT LIMITED TO, ANY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CLAIMS, CROSS-CLAIMS, COUNTER-CLAIMS, OR THIRD PARTY CLAIMS) ARISING OUT OF,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UNDER, OR IN CONNECTION WITH THIS AGREEMENT OR BETWEEN THE PARTIES TO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THIS AGREEMENT, THEIR AFFILIATES, SUBSIDIARIES, SUCCESSORS, OR ASSIGNS AND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IRRESPECTIVE OF WHETHER SUCH LITIGATION ARISES OUT OF THIS AGREEMENT, BY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STATUTE, OR AS A MATTER OF TORT LAW AND THE PARTIES HERETO EXPRESSLY</w:t>
      </w:r>
      <w:r>
        <w:rPr>
          <w:sz w:val="20"/>
          <w:szCs w:val="20"/>
        </w:rPr>
        <w:t xml:space="preserve"> </w:t>
      </w:r>
      <w:r w:rsidRPr="00D25D51">
        <w:rPr>
          <w:sz w:val="20"/>
          <w:szCs w:val="20"/>
        </w:rPr>
        <w:t>CONSENT TO A NON-JURY TRIAL IN THE EVENT OF ANY OF THE FOREGOING.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B662D4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Entire Agreement, Amendment</w:t>
      </w:r>
      <w:r w:rsidRPr="00B662D4">
        <w:rPr>
          <w:sz w:val="20"/>
          <w:szCs w:val="20"/>
        </w:rPr>
        <w:t>. This Agreement (</w:t>
      </w:r>
      <w:proofErr w:type="spellStart"/>
      <w:r w:rsidRPr="00B662D4">
        <w:rPr>
          <w:sz w:val="20"/>
          <w:szCs w:val="20"/>
        </w:rPr>
        <w:t>i</w:t>
      </w:r>
      <w:proofErr w:type="spellEnd"/>
      <w:r w:rsidRPr="00B662D4">
        <w:rPr>
          <w:sz w:val="20"/>
          <w:szCs w:val="20"/>
        </w:rPr>
        <w:t>) represents the entire understanding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and agreement of the parties hereto with respect to the matters contained herein, and (ii) may be amended,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modified, or waived only by a separate writing executed by the Recipient and the Disclosing Party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expressly so amending, modifying, or waiving this Agreement.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B662D4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No Waiver</w:t>
      </w:r>
      <w:r w:rsidRPr="00B662D4">
        <w:rPr>
          <w:sz w:val="20"/>
          <w:szCs w:val="20"/>
        </w:rPr>
        <w:t>. No failure or delay by the Disclosing Party in exercising any right, power, or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privilege hereunder shall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operate as a waiver thereof, nor shall any single or partial exercise thereof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preclude any other or further exercise thereof or the exercise of any right, power, or privilege hereunder.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B662D4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Survival</w:t>
      </w:r>
      <w:r w:rsidRPr="00B662D4">
        <w:rPr>
          <w:sz w:val="20"/>
          <w:szCs w:val="20"/>
        </w:rPr>
        <w:t>. The confidentiality requirements, covenants, agreements, and indemnity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obligations of this Agreement will survive any termination of this Agreement.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Severability</w:t>
      </w:r>
      <w:r w:rsidRPr="00B662D4">
        <w:rPr>
          <w:sz w:val="20"/>
          <w:szCs w:val="20"/>
        </w:rPr>
        <w:t>. If any provision of this Agreement is found to violate any statute, regulation,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rule, order, or decree of any governmental authority, court, agency, or exchange, such invalidity shall not be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deemed to affect any other provision hereof or the validity of the remainder of this Agreement, and such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invalid provision shall be deemed deleted from this Agreement to the minimum extent necessary to cure such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violation.</w:t>
      </w:r>
    </w:p>
    <w:p w:rsidR="00F613B8" w:rsidRPr="00B662D4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Affiliates</w:t>
      </w:r>
      <w:r w:rsidRPr="00B662D4">
        <w:rPr>
          <w:sz w:val="20"/>
          <w:szCs w:val="20"/>
        </w:rPr>
        <w:t>. All provisions hereof are binding upon and shall inure to the benefit of the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respective parties and their successors and assigns. In addition, both the Recipient and the Disclosing Party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expressly acknowledge and agree that this Agreement shall be binding upon each of their subsidiaries or other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related and/or affiliated entities, which either the Recipient or the Disclosing Party may now or hereafter own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or have any interest in.</w:t>
      </w:r>
    </w:p>
    <w:p w:rsidR="00F613B8" w:rsidRPr="00B662D4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Governing Law</w:t>
      </w:r>
      <w:r w:rsidRPr="00B662D4">
        <w:rPr>
          <w:sz w:val="20"/>
          <w:szCs w:val="20"/>
        </w:rPr>
        <w:t>. This Agreement shall be governed by and construed in accordance with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the appropriate laws of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the State of [Name of State], without regard to the laws of conflict of laws. Exclusive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venue for any court action related to this Agreement shall be in [Name of County], [Name of State].</w:t>
      </w:r>
    </w:p>
    <w:p w:rsidR="00F613B8" w:rsidRPr="00B662D4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Assignment</w:t>
      </w:r>
      <w:r w:rsidRPr="00B662D4">
        <w:rPr>
          <w:sz w:val="20"/>
          <w:szCs w:val="20"/>
        </w:rPr>
        <w:t>. The Recipient may not assign or otherwise transfer any of its rights or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obligations under this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Agreement to any third party without the prior written consent of the Disclosing Party.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No permitted assignment shall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relieve the Recipient of the obligations hereunder. Assignment includes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assignment, encumbrance, or transfer of any kind of all or any rights or obligations arising hereunder or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pursuant hereto. Any assignment in violation of this Agreement shall be deemed null and void.</w:t>
      </w:r>
    </w:p>
    <w:p w:rsidR="00F613B8" w:rsidRPr="00B662D4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Authority</w:t>
      </w:r>
      <w:r w:rsidRPr="00B662D4">
        <w:rPr>
          <w:sz w:val="20"/>
          <w:szCs w:val="20"/>
        </w:rPr>
        <w:t>. The Recipient hereby represents, warrants, and certifies to Disclosing Party that</w:t>
      </w:r>
      <w:r>
        <w:rPr>
          <w:sz w:val="20"/>
          <w:szCs w:val="20"/>
        </w:rPr>
        <w:t xml:space="preserve"> </w:t>
      </w:r>
      <w:r w:rsidRPr="00B662D4">
        <w:rPr>
          <w:sz w:val="20"/>
          <w:szCs w:val="20"/>
        </w:rPr>
        <w:t>it has authority to enter into this Agreement.</w:t>
      </w:r>
    </w:p>
    <w:p w:rsidR="00F613B8" w:rsidRDefault="00F613B8" w:rsidP="00F613B8">
      <w:pPr>
        <w:pStyle w:val="ListParagraph"/>
        <w:spacing w:after="0" w:line="240" w:lineRule="auto"/>
        <w:rPr>
          <w:sz w:val="20"/>
          <w:szCs w:val="20"/>
        </w:rPr>
      </w:pPr>
    </w:p>
    <w:p w:rsidR="00F613B8" w:rsidRPr="00D25D51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Term</w:t>
      </w:r>
      <w:r w:rsidRPr="00D25D51">
        <w:rPr>
          <w:sz w:val="20"/>
          <w:szCs w:val="20"/>
        </w:rPr>
        <w:t>. This Agreement shall terminate and be of no further force or effect three (3) years from and after the date hereof.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7051EC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Captions</w:t>
      </w:r>
      <w:r w:rsidRPr="00B662D4">
        <w:rPr>
          <w:sz w:val="20"/>
          <w:szCs w:val="20"/>
        </w:rPr>
        <w:t>. The captions contained in this Agreement are for convenience only and</w:t>
      </w:r>
      <w:r>
        <w:rPr>
          <w:sz w:val="20"/>
          <w:szCs w:val="20"/>
        </w:rPr>
        <w:t xml:space="preserve"> </w:t>
      </w:r>
      <w:r w:rsidRPr="007051EC">
        <w:rPr>
          <w:sz w:val="20"/>
          <w:szCs w:val="20"/>
        </w:rPr>
        <w:t>shall not affect the construction or interpretation of any provisions of this Agreement.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7051EC" w:rsidRDefault="00F613B8" w:rsidP="00F613B8">
      <w:pPr>
        <w:pStyle w:val="ListParagraph"/>
        <w:numPr>
          <w:ilvl w:val="1"/>
          <w:numId w:val="1"/>
        </w:numPr>
        <w:spacing w:after="0" w:line="240" w:lineRule="auto"/>
        <w:ind w:left="-288" w:firstLine="630"/>
        <w:rPr>
          <w:sz w:val="20"/>
          <w:szCs w:val="20"/>
        </w:rPr>
      </w:pPr>
      <w:r w:rsidRPr="00C37756">
        <w:rPr>
          <w:b/>
          <w:sz w:val="20"/>
          <w:szCs w:val="20"/>
        </w:rPr>
        <w:t>Counterparts</w:t>
      </w:r>
      <w:r w:rsidRPr="007051EC">
        <w:rPr>
          <w:sz w:val="20"/>
          <w:szCs w:val="20"/>
        </w:rPr>
        <w:t>. This Agreement may be executed in multiple counterparts, each of which</w:t>
      </w:r>
      <w:r>
        <w:rPr>
          <w:sz w:val="20"/>
          <w:szCs w:val="20"/>
        </w:rPr>
        <w:t xml:space="preserve"> </w:t>
      </w:r>
      <w:r w:rsidRPr="007051EC">
        <w:rPr>
          <w:sz w:val="20"/>
          <w:szCs w:val="20"/>
        </w:rPr>
        <w:t>shall be deemed to be an original, but all of which shall constitute one and the same Agreement.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7051EC" w:rsidRDefault="00F613B8" w:rsidP="00F613B8">
      <w:pPr>
        <w:spacing w:after="0" w:line="240" w:lineRule="auto"/>
        <w:ind w:firstLine="342"/>
        <w:rPr>
          <w:sz w:val="20"/>
          <w:szCs w:val="20"/>
        </w:rPr>
      </w:pPr>
      <w:r w:rsidRPr="007051EC">
        <w:rPr>
          <w:sz w:val="20"/>
          <w:szCs w:val="20"/>
        </w:rPr>
        <w:t>IN WITNESS WHEREOF, THIS AGREEMENT is executed and delivered effective as of the date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written below.</w:t>
      </w: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lastRenderedPageBreak/>
        <w:t>Date: __________________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RECIPIENT:</w:t>
      </w: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____________________________</w:t>
      </w: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________________________________</w:t>
      </w: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By: ___________________________</w:t>
      </w: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Name: ___________________________</w:t>
      </w: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Its: __________________________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Default="00F613B8" w:rsidP="00F613B8">
      <w:pPr>
        <w:spacing w:after="0" w:line="240" w:lineRule="auto"/>
        <w:rPr>
          <w:sz w:val="20"/>
          <w:szCs w:val="20"/>
        </w:rPr>
      </w:pP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DISCLOSING PARTY:</w:t>
      </w: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_______________________________</w:t>
      </w: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_________________________</w:t>
      </w: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By: __________________________</w:t>
      </w:r>
    </w:p>
    <w:p w:rsidR="00F613B8" w:rsidRPr="007051EC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Name: __________________________</w:t>
      </w:r>
    </w:p>
    <w:p w:rsidR="00F613B8" w:rsidRDefault="00F613B8" w:rsidP="00F613B8">
      <w:pPr>
        <w:spacing w:after="0" w:line="240" w:lineRule="auto"/>
        <w:rPr>
          <w:sz w:val="20"/>
          <w:szCs w:val="20"/>
        </w:rPr>
      </w:pPr>
      <w:r w:rsidRPr="007051EC">
        <w:rPr>
          <w:sz w:val="20"/>
          <w:szCs w:val="20"/>
        </w:rPr>
        <w:t>Its: __________________________</w:t>
      </w:r>
    </w:p>
    <w:p w:rsidR="000E59CE" w:rsidRDefault="00155F55"/>
    <w:sectPr w:rsidR="000E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F55" w:rsidRDefault="00155F55" w:rsidP="00F613B8">
      <w:pPr>
        <w:spacing w:after="0" w:line="240" w:lineRule="auto"/>
      </w:pPr>
      <w:r>
        <w:separator/>
      </w:r>
    </w:p>
  </w:endnote>
  <w:endnote w:type="continuationSeparator" w:id="0">
    <w:p w:rsidR="00155F55" w:rsidRDefault="00155F55" w:rsidP="00F61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F55" w:rsidRDefault="00155F55" w:rsidP="00F613B8">
      <w:pPr>
        <w:spacing w:after="0" w:line="240" w:lineRule="auto"/>
      </w:pPr>
      <w:r>
        <w:separator/>
      </w:r>
    </w:p>
  </w:footnote>
  <w:footnote w:type="continuationSeparator" w:id="0">
    <w:p w:rsidR="00155F55" w:rsidRDefault="00155F55" w:rsidP="00F61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B2EC0"/>
    <w:multiLevelType w:val="hybridMultilevel"/>
    <w:tmpl w:val="FA5C4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56C628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B8"/>
    <w:rsid w:val="00155F55"/>
    <w:rsid w:val="005218E5"/>
    <w:rsid w:val="007F557F"/>
    <w:rsid w:val="00BA3663"/>
    <w:rsid w:val="00F613B8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E53D"/>
  <w15:chartTrackingRefBased/>
  <w15:docId w15:val="{ACCEFF9B-69E7-4062-8152-871E9423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13B8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13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13B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613B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613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3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1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More</dc:creator>
  <cp:keywords/>
  <dc:description/>
  <cp:lastModifiedBy>Zack More</cp:lastModifiedBy>
  <cp:revision>1</cp:revision>
  <dcterms:created xsi:type="dcterms:W3CDTF">2019-11-20T22:22:00Z</dcterms:created>
  <dcterms:modified xsi:type="dcterms:W3CDTF">2019-11-20T22:25:00Z</dcterms:modified>
</cp:coreProperties>
</file>