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C81198">
      <w:pPr>
        <w:pStyle w:val="31"/>
      </w:pPr>
      <w:r>
        <w:rPr>
          <w:rFonts w:ascii="微软雅黑" w:hAnsi="微软雅黑" w:eastAsia="微软雅黑"/>
          <w:b/>
          <w:sz w:val="36"/>
        </w:rPr>
        <w:t>档案管理服务智能化功能梳理（软件部分）</w:t>
      </w:r>
    </w:p>
    <w:p w14:paraId="6904DC4B">
      <w:pPr>
        <w:jc w:val="center"/>
      </w:pPr>
      <w:r>
        <w:rPr>
          <w:rFonts w:ascii="微软雅黑" w:hAnsi="微软雅黑" w:eastAsia="微软雅黑"/>
          <w:b w:val="0"/>
          <w:sz w:val="24"/>
        </w:rPr>
        <w:t>汇报定位：第三部分（功能梳理），可直接拆分为 4-5 页 PPT</w:t>
      </w:r>
    </w:p>
    <w:p w14:paraId="56E16FD3">
      <w:pPr>
        <w:jc w:val="center"/>
      </w:pPr>
      <w:r>
        <w:rPr>
          <w:rFonts w:ascii="微软雅黑" w:hAnsi="微软雅黑" w:eastAsia="微软雅黑"/>
          <w:b w:val="0"/>
          <w:sz w:val="24"/>
        </w:rPr>
        <w:t>适用对象：人社局业务与管理层</w:t>
      </w:r>
    </w:p>
    <w:p w14:paraId="5C4F65A9"/>
    <w:p w14:paraId="48464E1E">
      <w:pPr>
        <w:pStyle w:val="3"/>
      </w:pPr>
      <w:r>
        <w:rPr>
          <w:rFonts w:ascii="微软雅黑" w:hAnsi="微软雅黑" w:eastAsia="微软雅黑"/>
          <w:b/>
          <w:sz w:val="28"/>
        </w:rPr>
        <w:t>一、现状痛点（当前必须解决）</w:t>
      </w:r>
    </w:p>
    <w:p w14:paraId="1F3EBEDD">
      <w:pPr>
        <w:pStyle w:val="16"/>
      </w:pPr>
      <w:r>
        <w:rPr>
          <w:rFonts w:ascii="微软雅黑" w:hAnsi="微软雅黑" w:eastAsia="微软雅黑"/>
          <w:b w:val="0"/>
          <w:sz w:val="24"/>
        </w:rPr>
        <w:t>材料类型多：扫描件、照片、PDF并存，人工逐份录入耗时。</w:t>
      </w:r>
    </w:p>
    <w:p w14:paraId="1CA01F0A">
      <w:pPr>
        <w:pStyle w:val="16"/>
      </w:pPr>
      <w:r>
        <w:rPr>
          <w:rFonts w:ascii="微软雅黑" w:hAnsi="微软雅黑" w:eastAsia="微软雅黑"/>
          <w:b w:val="0"/>
          <w:sz w:val="24"/>
        </w:rPr>
        <w:t>版式复杂：表格、印章、手写批注混合，传统识别稳定性不足。</w:t>
      </w:r>
    </w:p>
    <w:p w14:paraId="5A37190F">
      <w:pPr>
        <w:pStyle w:val="16"/>
      </w:pPr>
      <w:r>
        <w:rPr>
          <w:rFonts w:ascii="微软雅黑" w:hAnsi="微软雅黑" w:eastAsia="微软雅黑"/>
          <w:b w:val="0"/>
          <w:sz w:val="24"/>
        </w:rPr>
        <w:t>校对成本高：识别后还要二次核对，容易出现漏改、错改。</w:t>
      </w:r>
    </w:p>
    <w:p w14:paraId="2314AC1B">
      <w:pPr>
        <w:pStyle w:val="16"/>
      </w:pPr>
      <w:r>
        <w:rPr>
          <w:rFonts w:ascii="微软雅黑" w:hAnsi="微软雅黑" w:eastAsia="微软雅黑"/>
          <w:b w:val="0"/>
          <w:sz w:val="24"/>
        </w:rPr>
        <w:t>检索效率低：历史材料查找依赖人工经验，跨批次定位慢。</w:t>
      </w:r>
    </w:p>
    <w:p w14:paraId="5272A38B">
      <w:pPr>
        <w:pStyle w:val="16"/>
      </w:pPr>
      <w:r>
        <w:rPr>
          <w:rFonts w:ascii="微软雅黑" w:hAnsi="微软雅黑" w:eastAsia="微软雅黑"/>
          <w:b w:val="0"/>
          <w:sz w:val="24"/>
        </w:rPr>
        <w:t>管理风险点：缺少统一进度视图与质量回看机制。</w:t>
      </w:r>
    </w:p>
    <w:p w14:paraId="56A6F30B">
      <w:r>
        <w:rPr>
          <w:rFonts w:ascii="微软雅黑" w:hAnsi="微软雅黑" w:eastAsia="微软雅黑"/>
          <w:b/>
          <w:sz w:val="24"/>
        </w:rPr>
        <w:t>结论：系统建设目标不是“炫技术”，而是“提效率、保准确、可追溯、可审计”。</w:t>
      </w:r>
    </w:p>
    <w:p w14:paraId="4C429B95">
      <w:r>
        <w:br w:type="page"/>
      </w:r>
    </w:p>
    <w:p w14:paraId="583807A8">
      <w:pPr>
        <w:pStyle w:val="3"/>
      </w:pPr>
      <w:r>
        <w:rPr>
          <w:rFonts w:ascii="微软雅黑" w:hAnsi="微软雅黑" w:eastAsia="微软雅黑"/>
          <w:b/>
          <w:sz w:val="28"/>
        </w:rPr>
        <w:t>二、第一阶段：已落地功能（现有能力）</w:t>
      </w:r>
    </w:p>
    <w:p w14:paraId="4173D35E">
      <w:r>
        <w:rPr>
          <w:rFonts w:ascii="微软雅黑" w:hAnsi="微软雅黑" w:eastAsia="微软雅黑"/>
          <w:b w:val="0"/>
          <w:sz w:val="24"/>
        </w:rPr>
        <w:t>以下内容可按“用例图”方式讲解，避免技术术语堆砌。</w:t>
      </w:r>
    </w:p>
    <w:p w14:paraId="54304D9C">
      <w:r>
        <w:rPr>
          <w:rFonts w:ascii="微软雅黑" w:hAnsi="微软雅黑" w:eastAsia="微软雅黑"/>
          <w:b w:val="0"/>
          <w:sz w:val="24"/>
        </w:rPr>
        <w:t>档案专员 -&gt; 批量导入 -&gt; 识别处理 -&gt; 人工校对</w:t>
      </w:r>
      <w:r>
        <w:rPr>
          <w:rFonts w:hint="eastAsia"/>
          <w:b w:val="0"/>
          <w:sz w:val="24"/>
          <w:lang w:eastAsia="zh-CN"/>
        </w:rPr>
        <w:t>（</w:t>
      </w:r>
      <w:r>
        <w:rPr>
          <w:rFonts w:hint="eastAsia"/>
          <w:b w:val="0"/>
          <w:sz w:val="24"/>
          <w:lang w:val="en-US" w:eastAsia="zh-CN"/>
        </w:rPr>
        <w:t>识别精确高可忽略</w:t>
      </w:r>
      <w:bookmarkStart w:id="0" w:name="_GoBack"/>
      <w:bookmarkEnd w:id="0"/>
      <w:r>
        <w:rPr>
          <w:rFonts w:hint="eastAsia"/>
          <w:b w:val="0"/>
          <w:sz w:val="24"/>
          <w:lang w:eastAsia="zh-CN"/>
        </w:rPr>
        <w:t>）</w:t>
      </w:r>
      <w:r>
        <w:rPr>
          <w:rFonts w:ascii="微软雅黑" w:hAnsi="微软雅黑" w:eastAsia="微软雅黑"/>
          <w:b w:val="0"/>
          <w:sz w:val="24"/>
        </w:rPr>
        <w:t xml:space="preserve"> -&gt; 保存归档 -&gt; 检索复用</w:t>
      </w:r>
    </w:p>
    <w:p w14:paraId="61246084">
      <w:r>
        <w:rPr>
          <w:rFonts w:ascii="微软雅黑" w:hAnsi="微软雅黑" w:eastAsia="微软雅黑"/>
          <w:b w:val="0"/>
          <w:sz w:val="24"/>
        </w:rPr>
        <w:t>审核管理员 -&gt; 质量复核 -&gt; 异常处理 -&gt; 结果确认</w:t>
      </w:r>
    </w:p>
    <w:p w14:paraId="1FA21C55">
      <w:pPr>
        <w:pStyle w:val="4"/>
      </w:pPr>
      <w:r>
        <w:rPr>
          <w:rFonts w:ascii="微软雅黑" w:hAnsi="微软雅黑" w:eastAsia="微软雅黑"/>
          <w:b/>
          <w:sz w:val="28"/>
        </w:rPr>
        <w:t>2.4 阶段成效（可现场验证）</w:t>
      </w:r>
    </w:p>
    <w:p w14:paraId="5995B6E4">
      <w:pPr>
        <w:pStyle w:val="16"/>
      </w:pPr>
      <w:r>
        <w:rPr>
          <w:rFonts w:ascii="微软雅黑" w:hAnsi="微软雅黑" w:eastAsia="微软雅黑"/>
          <w:b w:val="0"/>
          <w:sz w:val="24"/>
        </w:rPr>
        <w:t>批量处理替代逐份手工流程，减少重复性操作。</w:t>
      </w:r>
    </w:p>
    <w:p w14:paraId="62DD1853">
      <w:pPr>
        <w:pStyle w:val="16"/>
      </w:pPr>
      <w:r>
        <w:rPr>
          <w:rFonts w:ascii="微软雅黑" w:hAnsi="微软雅黑" w:eastAsia="微软雅黑"/>
          <w:b w:val="0"/>
          <w:sz w:val="24"/>
        </w:rPr>
        <w:t>识别结果支持人工编辑回写，形成“机器识别 + 人工确认”的闭环。</w:t>
      </w:r>
    </w:p>
    <w:p w14:paraId="0132E627">
      <w:pPr>
        <w:pStyle w:val="16"/>
      </w:pPr>
      <w:r>
        <w:rPr>
          <w:rFonts w:ascii="微软雅黑" w:hAnsi="微软雅黑" w:eastAsia="微软雅黑"/>
          <w:b w:val="0"/>
          <w:sz w:val="24"/>
        </w:rPr>
        <w:t>从“找文件”转为“按内容查”，定位速度明显提升。</w:t>
      </w:r>
    </w:p>
    <w:p w14:paraId="06841587">
      <w:r>
        <w:br w:type="page"/>
      </w:r>
    </w:p>
    <w:p w14:paraId="3CC8F545">
      <w:pPr>
        <w:pStyle w:val="3"/>
      </w:pPr>
      <w:r>
        <w:rPr>
          <w:rFonts w:ascii="微软雅黑" w:hAnsi="微软雅黑" w:eastAsia="微软雅黑"/>
          <w:b/>
          <w:sz w:val="28"/>
        </w:rPr>
        <w:t>三、第一阶段待完善事项（马上要解决）</w:t>
      </w:r>
    </w:p>
    <w:p w14:paraId="7AB99753">
      <w:r>
        <w:rPr>
          <w:rFonts w:ascii="微软雅黑" w:hAnsi="微软雅黑" w:eastAsia="微软雅黑"/>
          <w:b w:val="0"/>
          <w:sz w:val="24"/>
        </w:rPr>
        <w:t>这一页建议直接回答“现在还差什么”。</w:t>
      </w:r>
    </w:p>
    <w:p w14:paraId="6AE5EAAB">
      <w:pPr>
        <w:pStyle w:val="16"/>
      </w:pPr>
      <w:r>
        <w:rPr>
          <w:rFonts w:ascii="微软雅黑" w:hAnsi="微软雅黑" w:eastAsia="微软雅黑"/>
          <w:b w:val="0"/>
          <w:sz w:val="24"/>
        </w:rPr>
        <w:t>问题1：部分复杂表格存在重复行/重复列输出，需要继续做去重与规则收敛。</w:t>
      </w:r>
    </w:p>
    <w:p w14:paraId="6A577860">
      <w:pPr>
        <w:pStyle w:val="16"/>
      </w:pPr>
      <w:r>
        <w:rPr>
          <w:rFonts w:ascii="微软雅黑" w:hAnsi="微软雅黑" w:eastAsia="微软雅黑"/>
          <w:b w:val="0"/>
          <w:sz w:val="24"/>
        </w:rPr>
        <w:t>问题2：个别结果页编辑后回显不一致，需确保“保存即所见”。</w:t>
      </w:r>
    </w:p>
    <w:p w14:paraId="70D7BF94">
      <w:pPr>
        <w:pStyle w:val="16"/>
      </w:pPr>
      <w:r>
        <w:rPr>
          <w:rFonts w:ascii="微软雅黑" w:hAnsi="微软雅黑" w:eastAsia="微软雅黑"/>
          <w:b w:val="0"/>
          <w:sz w:val="24"/>
        </w:rPr>
        <w:t>问题3：批次页面异常场景（历史数据清理后）要做自动刷新与防呆提示。</w:t>
      </w:r>
    </w:p>
    <w:p w14:paraId="1460F338">
      <w:pPr>
        <w:pStyle w:val="16"/>
      </w:pPr>
      <w:r>
        <w:rPr>
          <w:rFonts w:ascii="微软雅黑" w:hAnsi="微软雅黑" w:eastAsia="微软雅黑"/>
          <w:b w:val="0"/>
          <w:sz w:val="24"/>
        </w:rPr>
        <w:t>问题4：主界面业务文案仍有技术词，需要进一步统一为政务表达。</w:t>
      </w:r>
    </w:p>
    <w:p w14:paraId="00BC51A7">
      <w:pPr>
        <w:pStyle w:val="16"/>
      </w:pPr>
      <w:r>
        <w:rPr>
          <w:rFonts w:ascii="微软雅黑" w:hAnsi="微软雅黑" w:eastAsia="微软雅黑"/>
          <w:b w:val="0"/>
          <w:sz w:val="24"/>
        </w:rPr>
        <w:t>问题5：大批量处理时网络波动提示需更友好，降低误报感知。</w:t>
      </w:r>
    </w:p>
    <w:p w14:paraId="13314C53">
      <w:pPr>
        <w:pStyle w:val="4"/>
      </w:pPr>
      <w:r>
        <w:rPr>
          <w:rFonts w:ascii="微软雅黑" w:hAnsi="微软雅黑" w:eastAsia="微软雅黑"/>
          <w:b/>
          <w:sz w:val="28"/>
        </w:rPr>
        <w:t>3.1 近期收口动作</w:t>
      </w:r>
    </w:p>
    <w:p w14:paraId="02E2F4C4">
      <w:pPr>
        <w:pStyle w:val="16"/>
      </w:pPr>
      <w:r>
        <w:rPr>
          <w:rFonts w:ascii="微软雅黑" w:hAnsi="微软雅黑" w:eastAsia="微软雅黑"/>
          <w:b w:val="0"/>
          <w:sz w:val="24"/>
        </w:rPr>
        <w:t>统一进度展示：处理未完成不进入正式预览，先看批次进度。</w:t>
      </w:r>
    </w:p>
    <w:p w14:paraId="2A2FA5CC">
      <w:pPr>
        <w:pStyle w:val="16"/>
      </w:pPr>
      <w:r>
        <w:rPr>
          <w:rFonts w:ascii="微软雅黑" w:hAnsi="微软雅黑" w:eastAsia="微软雅黑"/>
          <w:b w:val="0"/>
          <w:sz w:val="24"/>
        </w:rPr>
        <w:t>统一保存口径：结构化数据优先展示，原始HTML不覆盖人工修改。</w:t>
      </w:r>
    </w:p>
    <w:p w14:paraId="6F5A6AFB">
      <w:pPr>
        <w:pStyle w:val="16"/>
      </w:pPr>
      <w:r>
        <w:rPr>
          <w:rFonts w:ascii="微软雅黑" w:hAnsi="微软雅黑" w:eastAsia="微软雅黑"/>
          <w:b w:val="0"/>
          <w:sz w:val="24"/>
        </w:rPr>
        <w:t>统一错误提示：区分“环境未就绪”和“业务数据为空”。</w:t>
      </w:r>
    </w:p>
    <w:p w14:paraId="67611B61">
      <w:pPr>
        <w:pStyle w:val="16"/>
      </w:pPr>
      <w:r>
        <w:rPr>
          <w:rFonts w:ascii="微软雅黑" w:hAnsi="微软雅黑" w:eastAsia="微软雅黑"/>
          <w:b w:val="0"/>
          <w:sz w:val="24"/>
        </w:rPr>
        <w:t>统一术语体系：面向业务人员，不暴露模型厂商与API实现细节。</w:t>
      </w:r>
    </w:p>
    <w:p w14:paraId="7F8FAA71">
      <w:r>
        <w:br w:type="page"/>
      </w:r>
    </w:p>
    <w:p w14:paraId="623A3F28">
      <w:pPr>
        <w:pStyle w:val="3"/>
      </w:pPr>
      <w:r>
        <w:rPr>
          <w:rFonts w:ascii="微软雅黑" w:hAnsi="微软雅黑" w:eastAsia="微软雅黑"/>
          <w:b/>
          <w:sz w:val="28"/>
        </w:rPr>
        <w:t>四、第二阶段：AI赋能重点（未来优化）</w:t>
      </w:r>
    </w:p>
    <w:p w14:paraId="42F4E526">
      <w:r>
        <w:rPr>
          <w:rFonts w:ascii="微软雅黑" w:hAnsi="微软雅黑" w:eastAsia="微软雅黑"/>
          <w:b w:val="0"/>
          <w:sz w:val="24"/>
        </w:rPr>
        <w:t>定位：在现有可用系统上做“准确优先”的智能增强，不影响主流程稳定。</w:t>
      </w:r>
    </w:p>
    <w:p w14:paraId="26568D77">
      <w:pPr>
        <w:pStyle w:val="4"/>
      </w:pPr>
      <w:r>
        <w:rPr>
          <w:rFonts w:ascii="微软雅黑" w:hAnsi="微软雅黑" w:eastAsia="微软雅黑"/>
          <w:b/>
          <w:sz w:val="28"/>
        </w:rPr>
        <w:t>4.1 智能整合（跨材料合并）</w:t>
      </w:r>
    </w:p>
    <w:p w14:paraId="1034B42F">
      <w:pPr>
        <w:pStyle w:val="16"/>
      </w:pPr>
      <w:r>
        <w:rPr>
          <w:rFonts w:ascii="微软雅黑" w:hAnsi="微软雅黑" w:eastAsia="微软雅黑"/>
          <w:b w:val="0"/>
          <w:sz w:val="24"/>
        </w:rPr>
        <w:t>按批次自动识别“同一文档的多份材料”，先合并再抽取字段。</w:t>
      </w:r>
    </w:p>
    <w:p w14:paraId="22E5EB34">
      <w:pPr>
        <w:pStyle w:val="16"/>
      </w:pPr>
      <w:r>
        <w:rPr>
          <w:rFonts w:ascii="微软雅黑" w:hAnsi="微软雅黑" w:eastAsia="微软雅黑"/>
          <w:b w:val="0"/>
          <w:sz w:val="24"/>
        </w:rPr>
        <w:t>输出分组依据与冲突项，支持人工核对，不做黑盒覆盖。</w:t>
      </w:r>
    </w:p>
    <w:p w14:paraId="65844744">
      <w:pPr>
        <w:pStyle w:val="4"/>
      </w:pPr>
      <w:r>
        <w:rPr>
          <w:rFonts w:ascii="微软雅黑" w:hAnsi="微软雅黑" w:eastAsia="微软雅黑"/>
          <w:b/>
          <w:sz w:val="28"/>
        </w:rPr>
        <w:t>4.2 智能字段抽取（双路对比）</w:t>
      </w:r>
    </w:p>
    <w:p w14:paraId="0BF64724">
      <w:pPr>
        <w:pStyle w:val="16"/>
      </w:pPr>
      <w:r>
        <w:rPr>
          <w:rFonts w:ascii="微软雅黑" w:hAnsi="微软雅黑" w:eastAsia="微软雅黑"/>
          <w:b w:val="0"/>
          <w:sz w:val="24"/>
        </w:rPr>
        <w:t>规则抽取与模型抽取并行，返回“规则结果/智能结果/推荐结果”。</w:t>
      </w:r>
    </w:p>
    <w:p w14:paraId="42457925">
      <w:pPr>
        <w:pStyle w:val="16"/>
      </w:pPr>
      <w:r>
        <w:rPr>
          <w:rFonts w:ascii="微软雅黑" w:hAnsi="微软雅黑" w:eastAsia="微软雅黑"/>
          <w:b w:val="0"/>
          <w:sz w:val="24"/>
        </w:rPr>
        <w:t>冲突字段显式提示，确保可解释、可回查。</w:t>
      </w:r>
    </w:p>
    <w:p w14:paraId="72763C42">
      <w:pPr>
        <w:pStyle w:val="4"/>
      </w:pPr>
      <w:r>
        <w:rPr>
          <w:rFonts w:ascii="微软雅黑" w:hAnsi="微软雅黑" w:eastAsia="微软雅黑"/>
          <w:b/>
          <w:sz w:val="28"/>
        </w:rPr>
        <w:t>4.3 智能问答（证据可追溯）</w:t>
      </w:r>
    </w:p>
    <w:p w14:paraId="4D96DEC4">
      <w:pPr>
        <w:pStyle w:val="16"/>
      </w:pPr>
      <w:r>
        <w:rPr>
          <w:rFonts w:ascii="微软雅黑" w:hAnsi="微软雅黑" w:eastAsia="微软雅黑"/>
          <w:b w:val="0"/>
          <w:sz w:val="24"/>
        </w:rPr>
        <w:t>基于批次材料做检索增强问答，答案必须带证据片段。</w:t>
      </w:r>
    </w:p>
    <w:p w14:paraId="7301C915">
      <w:pPr>
        <w:pStyle w:val="16"/>
      </w:pPr>
      <w:r>
        <w:rPr>
          <w:rFonts w:ascii="微软雅黑" w:hAnsi="微软雅黑" w:eastAsia="微软雅黑"/>
          <w:b w:val="0"/>
          <w:sz w:val="24"/>
        </w:rPr>
        <w:t>证据不足时明确“无法确认”，避免误导性结论。</w:t>
      </w:r>
    </w:p>
    <w:p w14:paraId="1282CD67">
      <w:pPr>
        <w:pStyle w:val="4"/>
      </w:pPr>
      <w:r>
        <w:rPr>
          <w:rFonts w:ascii="微软雅黑" w:hAnsi="微软雅黑" w:eastAsia="微软雅黑"/>
          <w:b/>
          <w:sz w:val="28"/>
        </w:rPr>
        <w:t>4.4 质量闭环（持续优化）</w:t>
      </w:r>
    </w:p>
    <w:p w14:paraId="2F88E1F1">
      <w:pPr>
        <w:pStyle w:val="16"/>
      </w:pPr>
      <w:r>
        <w:rPr>
          <w:rFonts w:ascii="微软雅黑" w:hAnsi="微软雅黑" w:eastAsia="微软雅黑"/>
          <w:b w:val="0"/>
          <w:sz w:val="24"/>
        </w:rPr>
        <w:t>引入“人工核对”与反馈机制，沉淀高质量样本。</w:t>
      </w:r>
    </w:p>
    <w:p w14:paraId="70041333">
      <w:pPr>
        <w:pStyle w:val="16"/>
      </w:pPr>
      <w:r>
        <w:rPr>
          <w:rFonts w:ascii="微软雅黑" w:hAnsi="微软雅黑" w:eastAsia="微软雅黑"/>
          <w:b w:val="0"/>
          <w:sz w:val="24"/>
        </w:rPr>
        <w:t>形成“识别 -&gt; 核对 -&gt; 反馈 -&gt; 优化”的持续提升闭环。</w:t>
      </w:r>
    </w:p>
    <w:p w14:paraId="0288AA24">
      <w:r>
        <w:br w:type="page"/>
      </w:r>
    </w:p>
    <w:p w14:paraId="42F922B4">
      <w:pPr>
        <w:pStyle w:val="3"/>
      </w:pPr>
      <w:r>
        <w:rPr>
          <w:rFonts w:ascii="微软雅黑" w:hAnsi="微软雅黑" w:eastAsia="微软雅黑"/>
          <w:b/>
          <w:sz w:val="28"/>
        </w:rPr>
        <w:t>五、本地化部署与项目落地效果（对甲方口径）</w:t>
      </w:r>
    </w:p>
    <w:p w14:paraId="6030000A">
      <w:pPr>
        <w:pStyle w:val="4"/>
      </w:pPr>
      <w:r>
        <w:rPr>
          <w:rFonts w:ascii="微软雅黑" w:hAnsi="微软雅黑" w:eastAsia="微软雅黑"/>
          <w:b/>
          <w:sz w:val="28"/>
        </w:rPr>
        <w:t>5.1 数据安全口径</w:t>
      </w:r>
    </w:p>
    <w:p w14:paraId="080109F6">
      <w:pPr>
        <w:pStyle w:val="16"/>
      </w:pPr>
      <w:r>
        <w:rPr>
          <w:rFonts w:ascii="微软雅黑" w:hAnsi="微软雅黑" w:eastAsia="微软雅黑"/>
          <w:b w:val="0"/>
          <w:sz w:val="24"/>
        </w:rPr>
        <w:t>主链路本地部署：采集、识别、存储、检索均在本地环境完成。</w:t>
      </w:r>
    </w:p>
    <w:p w14:paraId="1D1DC005">
      <w:pPr>
        <w:pStyle w:val="16"/>
      </w:pPr>
      <w:r>
        <w:rPr>
          <w:rFonts w:ascii="微软雅黑" w:hAnsi="微软雅黑" w:eastAsia="微软雅黑"/>
          <w:b w:val="0"/>
          <w:sz w:val="24"/>
        </w:rPr>
        <w:t>形成数据本地化闭环：原始材料与处理结果不出本地管理域。</w:t>
      </w:r>
    </w:p>
    <w:p w14:paraId="06C88A22">
      <w:pPr>
        <w:pStyle w:val="16"/>
      </w:pPr>
      <w:r>
        <w:rPr>
          <w:rFonts w:ascii="微软雅黑" w:hAnsi="微软雅黑" w:eastAsia="微软雅黑"/>
          <w:b w:val="0"/>
          <w:sz w:val="24"/>
        </w:rPr>
        <w:t>外部能力可选增强：可按策略关闭或隔离，不影响本地主流程运行。</w:t>
      </w:r>
    </w:p>
    <w:p w14:paraId="5595DEB8">
      <w:pPr>
        <w:pStyle w:val="4"/>
      </w:pPr>
      <w:r>
        <w:rPr>
          <w:rFonts w:ascii="微软雅黑" w:hAnsi="微软雅黑" w:eastAsia="微软雅黑"/>
          <w:b/>
          <w:sz w:val="28"/>
        </w:rPr>
        <w:t>5.2 项目落地效果（业务可感知）</w:t>
      </w:r>
    </w:p>
    <w:p w14:paraId="655AD063">
      <w:pPr>
        <w:pStyle w:val="16"/>
      </w:pPr>
      <w:r>
        <w:rPr>
          <w:rFonts w:ascii="微软雅黑" w:hAnsi="微软雅黑" w:eastAsia="微软雅黑"/>
          <w:b w:val="0"/>
          <w:sz w:val="24"/>
        </w:rPr>
        <w:t>效率提升：批量处理替代重复录入，缩短材料整理周期。</w:t>
      </w:r>
    </w:p>
    <w:p w14:paraId="2D101859">
      <w:pPr>
        <w:pStyle w:val="16"/>
      </w:pPr>
      <w:r>
        <w:rPr>
          <w:rFonts w:ascii="微软雅黑" w:hAnsi="微软雅黑" w:eastAsia="微软雅黑"/>
          <w:b w:val="0"/>
          <w:sz w:val="24"/>
        </w:rPr>
        <w:t>质量可控：关键信息“机器初提+人工核对”，减少归档差错。</w:t>
      </w:r>
    </w:p>
    <w:p w14:paraId="636C733A">
      <w:pPr>
        <w:pStyle w:val="16"/>
      </w:pPr>
      <w:r>
        <w:rPr>
          <w:rFonts w:ascii="微软雅黑" w:hAnsi="微软雅黑" w:eastAsia="微软雅黑"/>
          <w:b w:val="0"/>
          <w:sz w:val="24"/>
        </w:rPr>
        <w:t>管理可视：批次进度、异常情况、质量状态一屏可见。</w:t>
      </w:r>
    </w:p>
    <w:p w14:paraId="566C44B4">
      <w:pPr>
        <w:pStyle w:val="16"/>
      </w:pPr>
      <w:r>
        <w:rPr>
          <w:rFonts w:ascii="微软雅黑" w:hAnsi="微软雅黑" w:eastAsia="微软雅黑"/>
          <w:b w:val="0"/>
          <w:sz w:val="24"/>
        </w:rPr>
        <w:t>追溯可审：每次处理、每次修改、每条证据都可回看。</w:t>
      </w:r>
    </w:p>
    <w:p w14:paraId="494D67D6">
      <w:pPr>
        <w:pStyle w:val="4"/>
      </w:pPr>
      <w:r>
        <w:rPr>
          <w:rFonts w:ascii="微软雅黑" w:hAnsi="微软雅黑" w:eastAsia="微软雅黑"/>
          <w:b/>
          <w:sz w:val="28"/>
        </w:rPr>
        <w:t>5.3 汇报收尾建议</w:t>
      </w:r>
    </w:p>
    <w:p w14:paraId="4C41B9FA">
      <w:r>
        <w:rPr>
          <w:rFonts w:ascii="微软雅黑" w:hAnsi="微软雅黑" w:eastAsia="微软雅黑"/>
          <w:b/>
          <w:sz w:val="24"/>
        </w:rPr>
        <w:t>建议以“先稳态上线、再智能扩展”为节奏推进：第一阶段保证可用与可控，第二阶段持续做AI赋能，逐步扩大覆盖范围与服务价值。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汉仪中宋简">
    <w:panose1 w:val="02010600000101010101"/>
    <w:charset w:val="80"/>
    <w:family w:val="auto"/>
    <w:pitch w:val="default"/>
    <w:sig w:usb0="800002BF" w:usb1="184F6CF8" w:usb2="00000012" w:usb3="00000000" w:csb0="0002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4F542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1531</Words>
  <Characters>1616</Characters>
  <Lines>0</Lines>
  <Paragraphs>0</Paragraphs>
  <TotalTime>15</TotalTime>
  <ScaleCrop>false</ScaleCrop>
  <LinksUpToDate>false</LinksUpToDate>
  <CharactersWithSpaces>1663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沈靖峰</cp:lastModifiedBy>
  <dcterms:modified xsi:type="dcterms:W3CDTF">2026-04-04T13:30:37Z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eyJoZGlkIjoiZTE0OWFjZjQxMDQwNmNjYWY1YTg2MmMwOGM0NGZkY2MiLCJ1c2VySWQiOiIxNTY4OTM1MjE5In0=</vt:lpwstr>
  </property>
  <property fmtid="{D5CDD505-2E9C-101B-9397-08002B2CF9AE}" pid="3" name="KSOProductBuildVer">
    <vt:lpwstr>2052-12.1.0.25225</vt:lpwstr>
  </property>
  <property fmtid="{D5CDD505-2E9C-101B-9397-08002B2CF9AE}" pid="4" name="ICV">
    <vt:lpwstr>35808265D9584DAAACBB364C294C8A12_12</vt:lpwstr>
  </property>
</Properties>
</file>