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2934C">
      <w:pPr>
        <w:jc w:val="center"/>
      </w:pPr>
      <w:r>
        <w:rPr>
          <w:rFonts w:ascii="微软雅黑" w:hAnsi="微软雅黑" w:eastAsia="微软雅黑"/>
          <w:b/>
          <w:sz w:val="40"/>
        </w:rPr>
        <w:t>人社档案系统功能梳理与AI赋能建议（图文版）</w:t>
      </w:r>
    </w:p>
    <w:p w14:paraId="35D8FFC0">
      <w:pPr>
        <w:jc w:val="center"/>
      </w:pPr>
      <w:r>
        <w:t>生成时间：2026-04-04 17:18</w:t>
      </w:r>
    </w:p>
    <w:p w14:paraId="41637555">
      <w:r>
        <w:br w:type="page"/>
      </w:r>
    </w:p>
    <w:p w14:paraId="7B92DB81">
      <w:r>
        <w:rPr>
          <w:rFonts w:ascii="微软雅黑" w:hAnsi="微软雅黑" w:eastAsia="微软雅黑"/>
          <w:b/>
          <w:sz w:val="28"/>
        </w:rPr>
        <w:t>第1页：现状痛点与建设目标</w:t>
      </w:r>
    </w:p>
    <w:p w14:paraId="508B007A">
      <w:r>
        <w:t>建议讲45秒：先讲痛点，再讲已落地能力，形成“问题-能力”对应。</w:t>
      </w:r>
    </w:p>
    <w:p w14:paraId="05DBF814">
      <w:r>
        <w:drawing>
          <wp:inline distT="0" distB="0" distL="114300" distR="114300">
            <wp:extent cx="8686800" cy="48863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C4F8">
      <w:r>
        <w:br w:type="page"/>
      </w:r>
    </w:p>
    <w:p w14:paraId="60F8F33C">
      <w:r>
        <w:rPr>
          <w:rFonts w:ascii="微软雅黑" w:hAnsi="微软雅黑" w:eastAsia="微软雅黑"/>
          <w:b/>
          <w:sz w:val="28"/>
        </w:rPr>
        <w:t>第2页：现有功能用例图</w:t>
      </w:r>
    </w:p>
    <w:p w14:paraId="2F66B64B">
      <w:r>
        <w:t>建议讲60秒：按角色讲，不讲底层技术。专员侧讲效率，管理员侧讲质量。</w:t>
      </w:r>
    </w:p>
    <w:p w14:paraId="5839D10A">
      <w:r>
        <w:drawing>
          <wp:inline distT="0" distB="0" distL="114300" distR="114300">
            <wp:extent cx="5499735" cy="3000375"/>
            <wp:effectExtent l="0" t="0" r="1206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973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76F6">
      <w:r>
        <w:br w:type="page"/>
      </w:r>
    </w:p>
    <w:p w14:paraId="21509160">
      <w:r>
        <w:rPr>
          <w:rFonts w:ascii="微软雅黑" w:hAnsi="微软雅黑" w:eastAsia="微软雅黑"/>
          <w:b/>
          <w:sz w:val="28"/>
        </w:rPr>
        <w:t>第3页：现有系统主流程</w:t>
      </w:r>
    </w:p>
    <w:p w14:paraId="470EF74F">
      <w:r>
        <w:t>建议讲60秒：导入-识别-校对-归档-质量，强调本地数据闭环。</w:t>
      </w:r>
    </w:p>
    <w:p w14:paraId="342C7C25">
      <w:r>
        <w:drawing>
          <wp:inline distT="0" distB="0" distL="114300" distR="114300">
            <wp:extent cx="6060440" cy="3408680"/>
            <wp:effectExtent l="0" t="0" r="1016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044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B3B3">
      <w:r>
        <w:br w:type="page"/>
      </w:r>
    </w:p>
    <w:p w14:paraId="0B15F1D1">
      <w:r>
        <w:rPr>
          <w:rFonts w:ascii="微软雅黑" w:hAnsi="微软雅黑" w:eastAsia="微软雅黑"/>
          <w:b/>
          <w:sz w:val="28"/>
        </w:rPr>
        <w:t>第4页：二期AI赋能路线</w:t>
      </w:r>
    </w:p>
    <w:p w14:paraId="564CB729">
      <w:r>
        <w:t>建议讲90秒：明确“先准确、再扩展”的节奏，避免空泛。</w:t>
      </w:r>
    </w:p>
    <w:p w14:paraId="64DB3B1E">
      <w:r>
        <w:drawing>
          <wp:inline distT="0" distB="0" distL="114300" distR="114300">
            <wp:extent cx="5833110" cy="3281045"/>
            <wp:effectExtent l="0" t="0" r="889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31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D91E">
      <w:r>
        <w:br w:type="page"/>
      </w:r>
    </w:p>
    <w:p w14:paraId="5801A2F7">
      <w:r>
        <w:rPr>
          <w:rFonts w:ascii="微软雅黑" w:hAnsi="微软雅黑" w:eastAsia="微软雅黑"/>
          <w:b/>
          <w:sz w:val="28"/>
        </w:rPr>
        <w:t>第5页：落地效果与实施建议</w:t>
      </w:r>
    </w:p>
    <w:p w14:paraId="7A9966BF">
      <w:r>
        <w:t>建议讲60秒：讲已见效果、可见收益、甲方需确认项。</w:t>
      </w:r>
    </w:p>
    <w:p w14:paraId="433DE6C0">
      <w:bookmarkStart w:id="0" w:name="_GoBack"/>
      <w:r>
        <w:drawing>
          <wp:inline distT="0" distB="0" distL="114300" distR="114300">
            <wp:extent cx="5887085" cy="3311525"/>
            <wp:effectExtent l="0" t="0" r="571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708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汉仪中宋简">
    <w:panose1 w:val="02010600000101010101"/>
    <w:charset w:val="80"/>
    <w:family w:val="auto"/>
    <w:pitch w:val="default"/>
    <w:sig w:usb0="800002BF" w:usb1="184F6CF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E7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194</Words>
  <Characters>213</Characters>
  <Lines>0</Lines>
  <Paragraphs>0</Paragraphs>
  <TotalTime>76</TotalTime>
  <ScaleCrop>false</ScaleCrop>
  <LinksUpToDate>false</LinksUpToDate>
  <CharactersWithSpaces>214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沈靖峰</cp:lastModifiedBy>
  <dcterms:modified xsi:type="dcterms:W3CDTF">2026-04-04T13:30:34Z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eyJoZGlkIjoiZTE0OWFjZjQxMDQwNmNjYWY1YTg2MmMwOGM0NGZkY2MiLCJ1c2VySWQiOiIxNTY4OTM1MjE5In0=</vt:lpwstr>
  </property>
  <property fmtid="{D5CDD505-2E9C-101B-9397-08002B2CF9AE}" pid="3" name="KSOProductBuildVer">
    <vt:lpwstr>2052-12.1.0.25225</vt:lpwstr>
  </property>
  <property fmtid="{D5CDD505-2E9C-101B-9397-08002B2CF9AE}" pid="4" name="ICV">
    <vt:lpwstr>509D45E9A3294A6388D5340C6FE536AB_12</vt:lpwstr>
  </property>
</Properties>
</file>