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simplenlg.aggregation.BackwardConjunctionReductionRule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simplenlg.aggregation.BackwardConjunctionReductionRule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BackwardConjunctionReductionRul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ckwardConjunctionReductionRul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BackwardConjunctionReduc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BackwardConjunctionReductionRule.html" TargetMode="External"/><Relationship Id="rId25" Type="http://schemas.openxmlformats.org/officeDocument/2006/relationships/hyperlink" Target="http://docs.google.com/index.html?simplenlg/aggregation/class-use/BackwardConjunctionReductionRul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BackwardConjunctionReductionRule.html" TargetMode="External"/></Relationships>
</file>