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simplenlg.aggregation.ForwardConjunctionReductionRule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simplenlg.aggregation.ForwardConjunctionReductionRule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aggregation/ForwardConjunctionReductionRule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wardConjunctionReductionRul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aggregation/class-use/ForwardConjunctionReductionR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ForwardConjunctionReductionRule.html" TargetMode="External"/><Relationship Id="rId25" Type="http://schemas.openxmlformats.org/officeDocument/2006/relationships/hyperlink" Target="http://docs.google.com/index.html?simplenlg/aggregation/class-use/ForwardConjunctionReductionRule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ForwardConjunctionReductionRule.html" TargetMode="External"/></Relationships>
</file>