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Prev Class</w:t>
      </w:r>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17dp8vu">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simplenlg.features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Enum ClauseStatus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java.lang.Enum&lt;</w:t>
      </w:r>
      <w:hyperlink r:id="rId17">
        <w:r w:rsidDel="00000000" w:rsidR="00000000" w:rsidRPr="00000000">
          <w:rPr>
            <w:color w:val="0000ee"/>
            <w:u w:val="single"/>
            <w:rtl w:val="0"/>
          </w:rPr>
          <w:t xml:space="preserve">ClauseStatus</w:t>
        </w:r>
      </w:hyperlink>
      <w:r w:rsidDel="00000000" w:rsidR="00000000" w:rsidRPr="00000000">
        <w:rPr>
          <w:rtl w:val="0"/>
        </w:rPr>
        <w:t xml:space="preserve">&gt;</w:t>
      </w:r>
    </w:p>
    <w:p w:rsidR="00000000" w:rsidDel="00000000" w:rsidP="00000000" w:rsidRDefault="00000000" w:rsidRPr="00000000">
      <w:pPr>
        <w:numPr>
          <w:ilvl w:val="1"/>
          <w:numId w:val="2"/>
        </w:numPr>
        <w:ind w:left="1200" w:firstLine="0"/>
        <w:contextualSpacing w:val="1"/>
      </w:pPr>
      <w:r w:rsidDel="00000000" w:rsidR="00000000" w:rsidRPr="00000000">
        <w:rPr>
          <w:rtl w:val="0"/>
        </w:rPr>
      </w:r>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simplenlg.features.ClauseStatus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All Implemented Interfaces: java.io.Serializable, java.lang.Comparable&lt;</w:t>
      </w:r>
      <w:hyperlink r:id="rId18">
        <w:r w:rsidDel="00000000" w:rsidR="00000000" w:rsidRPr="00000000">
          <w:rPr>
            <w:color w:val="0000ee"/>
            <w:u w:val="single"/>
            <w:rtl w:val="0"/>
          </w:rPr>
          <w:t xml:space="preserve">ClauseStatus</w:t>
        </w:r>
      </w:hyperlink>
      <w:r w:rsidDel="00000000" w:rsidR="00000000" w:rsidRPr="00000000">
        <w:rPr>
          <w:rtl w:val="0"/>
        </w:rPr>
        <w:t xml:space="preserve">&gt;</w:t>
      </w:r>
    </w:p>
    <w:p w:rsidR="00000000" w:rsidDel="00000000" w:rsidP="00000000" w:rsidRDefault="00000000" w:rsidRPr="00000000">
      <w:pPr>
        <w:pBdr>
          <w:top w:color="auto" w:space="1" w:sz="4" w:val="single"/>
        </w:pBdr>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enum ClauseStatus</w:t>
        <w:br w:type="textWrapping"/>
        <w:t xml:space="preserve">extends java.lang.Enum&lt;</w:t>
      </w:r>
      <w:hyperlink r:id="rId19">
        <w:r w:rsidDel="00000000" w:rsidR="00000000" w:rsidRPr="00000000">
          <w:rPr>
            <w:rFonts w:ascii="Courier New" w:cs="Courier New" w:eastAsia="Courier New" w:hAnsi="Courier New"/>
            <w:color w:val="0000ee"/>
            <w:u w:val="single"/>
            <w:rtl w:val="0"/>
          </w:rPr>
          <w:t xml:space="preserve">ClauseStatus</w:t>
        </w:r>
      </w:hyperlink>
      <w:r w:rsidDel="00000000" w:rsidR="00000000" w:rsidRPr="00000000">
        <w:rPr>
          <w:rFonts w:ascii="Courier New" w:cs="Courier New" w:eastAsia="Courier New" w:hAnsi="Courier New"/>
          <w:rtl w:val="0"/>
        </w:rPr>
        <w:t xml:space="preserve">&gt;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is an enumeration of the two different types of clauses used in the SimplNLG package. Clauses can be either matrix or subordinate. Matrix clauses are not contained within any other clause and frequently span an entire sentence, whereas a subordinate clauses is contained within another clause.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As an example, take the phrase, </w:t>
      </w:r>
      <w:r w:rsidDel="00000000" w:rsidR="00000000" w:rsidRPr="00000000">
        <w:rPr>
          <w:b w:val="1"/>
          <w:i w:val="1"/>
          <w:rtl w:val="0"/>
        </w:rPr>
        <w:t xml:space="preserve">whoever said it</w:t>
      </w:r>
      <w:r w:rsidDel="00000000" w:rsidR="00000000" w:rsidRPr="00000000">
        <w:rPr>
          <w:i w:val="1"/>
          <w:rtl w:val="0"/>
        </w:rPr>
        <w:t xml:space="preserve"> is wrong</w:t>
      </w:r>
      <w:r w:rsidDel="00000000" w:rsidR="00000000" w:rsidRPr="00000000">
        <w:rPr>
          <w:rtl w:val="0"/>
        </w:rPr>
        <w:t xml:space="preserve">. This phrase has two clauses, one being the main clause and the other being a subordinate clause. The section in </w:t>
      </w:r>
      <w:r w:rsidDel="00000000" w:rsidR="00000000" w:rsidRPr="00000000">
        <w:rPr>
          <w:b w:val="1"/>
          <w:rtl w:val="0"/>
        </w:rPr>
        <w:t xml:space="preserve">bold</w:t>
      </w:r>
      <w:r w:rsidDel="00000000" w:rsidR="00000000" w:rsidRPr="00000000">
        <w:rPr>
          <w:rtl w:val="0"/>
        </w:rPr>
        <w:t xml:space="preserve"> type highlights the subordinate clause. It is entirely contained within another clause. The matrix clause is of the form </w:t>
      </w:r>
      <w:r w:rsidDel="00000000" w:rsidR="00000000" w:rsidRPr="00000000">
        <w:rPr>
          <w:i w:val="1"/>
          <w:rtl w:val="0"/>
        </w:rPr>
        <w:t xml:space="preserve">he is wrong</w:t>
      </w:r>
      <w:r w:rsidDel="00000000" w:rsidR="00000000" w:rsidRPr="00000000">
        <w:rPr>
          <w:rtl w:val="0"/>
        </w:rPr>
        <w:t xml:space="preserve"> or to be more general </w:t>
      </w:r>
      <w:r w:rsidDel="00000000" w:rsidR="00000000" w:rsidRPr="00000000">
        <w:rPr>
          <w:i w:val="1"/>
          <w:rtl w:val="0"/>
        </w:rPr>
        <w:t xml:space="preserve">X is wrong</w:t>
      </w:r>
      <w:r w:rsidDel="00000000" w:rsidR="00000000" w:rsidRPr="00000000">
        <w:rPr>
          <w:rtl w:val="0"/>
        </w:rPr>
        <w:t xml:space="preserve">. </w:t>
      </w:r>
      <w:r w:rsidDel="00000000" w:rsidR="00000000" w:rsidRPr="00000000">
        <w:rPr>
          <w:i w:val="1"/>
          <w:rtl w:val="0"/>
        </w:rPr>
        <w:t xml:space="preserve">X</w:t>
      </w:r>
      <w:r w:rsidDel="00000000" w:rsidR="00000000" w:rsidRPr="00000000">
        <w:rPr>
          <w:rtl w:val="0"/>
        </w:rPr>
        <w:t xml:space="preserve"> can be replaced with a single subject or, as is the case here, by a subordinate clause.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clause status is recorded under the Feature.CLAUSE_STATUS feature and applies only to clauses.</w:t>
      </w:r>
    </w:p>
    <w:p w:rsidR="00000000" w:rsidDel="00000000" w:rsidP="00000000" w:rsidRDefault="00000000" w:rsidRPr="00000000">
      <w:pPr>
        <w:numPr>
          <w:ilvl w:val="0"/>
          <w:numId w:val="19"/>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Copyright (C) 2010, University of AberdeenVersion: 4.0 Author: A. Gatt and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8"/>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7"/>
        </w:numPr>
        <w:spacing w:after="0" w:before="0" w:lineRule="auto"/>
        <w:ind w:left="1200" w:firstLine="0"/>
        <w:contextualSpacing w:val="1"/>
      </w:pPr>
      <w:bookmarkStart w:colFirst="0" w:colLast="0" w:name="id.3znysh7" w:id="3"/>
      <w:bookmarkEnd w:id="3"/>
      <w:r w:rsidDel="00000000" w:rsidR="00000000" w:rsidRPr="00000000">
        <w:rPr>
          <w:rtl w:val="0"/>
        </w:rPr>
        <w:t xml:space="preserve">Enum Constant SummaryEnum Constants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Enum Constant and Description</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0">
              <w:r w:rsidDel="00000000" w:rsidR="00000000" w:rsidRPr="00000000">
                <w:rPr>
                  <w:b w:val="1"/>
                  <w:color w:val="0000ee"/>
                  <w:u w:val="single"/>
                  <w:rtl w:val="0"/>
                </w:rPr>
                <w:t xml:space="preserve">MATRIX</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enumeration represents a matrix clause.</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1">
              <w:r w:rsidDel="00000000" w:rsidR="00000000" w:rsidRPr="00000000">
                <w:rPr>
                  <w:b w:val="1"/>
                  <w:color w:val="0000ee"/>
                  <w:u w:val="single"/>
                  <w:rtl w:val="0"/>
                </w:rPr>
                <w:t xml:space="preserve">SUBORDINATE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subordinate clauses are contained within a higher clause.</w:t>
            </w:r>
          </w:p>
        </w:tc>
      </w:tr>
    </w:tbl>
    <w:p w:rsidR="00000000" w:rsidDel="00000000" w:rsidP="00000000" w:rsidRDefault="00000000" w:rsidRPr="00000000">
      <w:pPr>
        <w:pStyle w:val="Heading3"/>
        <w:numPr>
          <w:ilvl w:val="1"/>
          <w:numId w:val="23"/>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static </w:t>
            </w:r>
            <w:hyperlink r:id="rId22">
              <w:r w:rsidDel="00000000" w:rsidR="00000000" w:rsidRPr="00000000">
                <w:rPr>
                  <w:color w:val="0000ee"/>
                  <w:u w:val="single"/>
                  <w:rtl w:val="0"/>
                </w:rPr>
                <w:t xml:space="preserve">ClauseStatus</w:t>
              </w:r>
            </w:hyperlink>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3">
              <w:r w:rsidDel="00000000" w:rsidR="00000000" w:rsidRPr="00000000">
                <w:rPr>
                  <w:b w:val="1"/>
                  <w:color w:val="0000ee"/>
                  <w:u w:val="single"/>
                  <w:rtl w:val="0"/>
                </w:rPr>
                <w:t xml:space="preserve">valueOf</w:t>
              </w:r>
            </w:hyperlink>
            <w:r w:rsidDel="00000000" w:rsidR="00000000" w:rsidRPr="00000000">
              <w:rPr>
                <w:rtl w:val="0"/>
              </w:rPr>
              <w:t xml:space="preserve">(java.lang.String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static </w:t>
            </w:r>
            <w:hyperlink r:id="rId24">
              <w:r w:rsidDel="00000000" w:rsidR="00000000" w:rsidRPr="00000000">
                <w:rPr>
                  <w:color w:val="0000ee"/>
                  <w:u w:val="single"/>
                  <w:rtl w:val="0"/>
                </w:rPr>
                <w:t xml:space="preserve">ClauseStatus</w:t>
              </w:r>
            </w:hyperlink>
            <w:r w:rsidDel="00000000" w:rsidR="00000000" w:rsidRPr="00000000">
              <w:rPr>
                <w:rtl w:val="0"/>
              </w:rPr>
              <w:t xml:space="preserve">[]</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5">
              <w:r w:rsidDel="00000000" w:rsidR="00000000" w:rsidRPr="00000000">
                <w:rPr>
                  <w:b w:val="1"/>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w:t>
            </w:r>
          </w:p>
        </w:tc>
      </w:tr>
    </w:tbl>
    <w:p w:rsidR="00000000" w:rsidDel="00000000" w:rsidP="00000000" w:rsidRDefault="00000000" w:rsidRPr="00000000">
      <w:pPr>
        <w:pStyle w:val="Heading3"/>
        <w:numPr>
          <w:ilvl w:val="2"/>
          <w:numId w:val="22"/>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java.lang.EnumcompareTo, equals, getDeclaringClass, hashCode, name, ordinal, toString, valueOf</w:t>
      </w:r>
    </w:p>
    <w:p w:rsidR="00000000" w:rsidDel="00000000" w:rsidP="00000000" w:rsidRDefault="00000000" w:rsidRPr="00000000">
      <w:pPr>
        <w:pStyle w:val="Heading3"/>
        <w:numPr>
          <w:ilvl w:val="2"/>
          <w:numId w:val="21"/>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0"/>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3"/>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Enum Constant Detail</w:t>
      </w:r>
    </w:p>
    <w:p w:rsidR="00000000" w:rsidDel="00000000" w:rsidP="00000000" w:rsidRDefault="00000000" w:rsidRPr="00000000">
      <w:pPr>
        <w:pStyle w:val="Heading4"/>
        <w:numPr>
          <w:ilvl w:val="2"/>
          <w:numId w:val="14"/>
        </w:numPr>
        <w:spacing w:after="0" w:before="0" w:lineRule="auto"/>
        <w:ind w:left="1800" w:firstLine="0"/>
        <w:contextualSpacing w:val="1"/>
      </w:pPr>
      <w:r w:rsidDel="00000000" w:rsidR="00000000" w:rsidRPr="00000000">
        <w:rPr>
          <w:rtl w:val="0"/>
        </w:rPr>
        <w:t xml:space="preserve">MATRIX</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26">
        <w:r w:rsidDel="00000000" w:rsidR="00000000" w:rsidRPr="00000000">
          <w:rPr>
            <w:rFonts w:ascii="Courier New" w:cs="Courier New" w:eastAsia="Courier New" w:hAnsi="Courier New"/>
            <w:color w:val="0000ee"/>
            <w:u w:val="single"/>
            <w:rtl w:val="0"/>
          </w:rPr>
          <w:t xml:space="preserve">ClauseStatus</w:t>
        </w:r>
      </w:hyperlink>
      <w:r w:rsidDel="00000000" w:rsidR="00000000" w:rsidRPr="00000000">
        <w:rPr>
          <w:rFonts w:ascii="Courier New" w:cs="Courier New" w:eastAsia="Courier New" w:hAnsi="Courier New"/>
          <w:rtl w:val="0"/>
        </w:rPr>
        <w:t xml:space="preserve"> MATRIX</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enumeration represents a matrix clause. A matrix clause is not subordinate to any other clause and therefore sits at the top-level of the clause hierarchy, typically spanning the whole sentence.</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2s8eyo1" w:id="9"/>
      <w:bookmarkEnd w:id="9"/>
      <w:r w:rsidDel="00000000" w:rsidR="00000000" w:rsidRPr="00000000">
        <w:rPr>
          <w:rtl w:val="0"/>
        </w:rPr>
        <w:t xml:space="preserve">SUBORDINATE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27">
        <w:r w:rsidDel="00000000" w:rsidR="00000000" w:rsidRPr="00000000">
          <w:rPr>
            <w:rFonts w:ascii="Courier New" w:cs="Courier New" w:eastAsia="Courier New" w:hAnsi="Courier New"/>
            <w:color w:val="0000ee"/>
            <w:u w:val="single"/>
            <w:rtl w:val="0"/>
          </w:rPr>
          <w:t xml:space="preserve">ClauseStatus</w:t>
        </w:r>
      </w:hyperlink>
      <w:r w:rsidDel="00000000" w:rsidR="00000000" w:rsidRPr="00000000">
        <w:rPr>
          <w:rFonts w:ascii="Courier New" w:cs="Courier New" w:eastAsia="Courier New" w:hAnsi="Courier New"/>
          <w:rtl w:val="0"/>
        </w:rPr>
        <w:t xml:space="preserve"> SUBORDINATE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subordinate clauses are contained within a higher clause.</w:t>
      </w:r>
    </w:p>
    <w:p w:rsidR="00000000" w:rsidDel="00000000" w:rsidP="00000000" w:rsidRDefault="00000000" w:rsidRPr="00000000">
      <w:pPr>
        <w:pStyle w:val="Heading3"/>
        <w:numPr>
          <w:ilvl w:val="1"/>
          <w:numId w:val="16"/>
        </w:numPr>
        <w:spacing w:after="0" w:before="0" w:lineRule="auto"/>
        <w:ind w:left="1200" w:firstLine="0"/>
        <w:contextualSpacing w:val="1"/>
      </w:pPr>
      <w:bookmarkStart w:colFirst="0" w:colLast="0" w:name="id.17dp8vu" w:id="10"/>
      <w:bookmarkEnd w:id="10"/>
      <w:bookmarkStart w:colFirst="0" w:colLast="0" w:name="id.3rdcrjn" w:id="11"/>
      <w:bookmarkEnd w:id="11"/>
      <w:r w:rsidDel="00000000" w:rsidR="00000000" w:rsidRPr="00000000">
        <w:rPr>
          <w:rtl w:val="0"/>
        </w:rPr>
        <w:t xml:space="preserve">Method Detail</w:t>
      </w:r>
    </w:p>
    <w:p w:rsidR="00000000" w:rsidDel="00000000" w:rsidP="00000000" w:rsidRDefault="00000000" w:rsidRPr="00000000">
      <w:pPr>
        <w:pStyle w:val="Heading4"/>
        <w:numPr>
          <w:ilvl w:val="2"/>
          <w:numId w:val="28"/>
        </w:numPr>
        <w:spacing w:after="0" w:before="0" w:lineRule="auto"/>
        <w:ind w:left="1800" w:firstLine="0"/>
        <w:contextualSpacing w:val="1"/>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28">
        <w:r w:rsidDel="00000000" w:rsidR="00000000" w:rsidRPr="00000000">
          <w:rPr>
            <w:rFonts w:ascii="Courier New" w:cs="Courier New" w:eastAsia="Courier New" w:hAnsi="Courier New"/>
            <w:color w:val="0000ee"/>
            <w:u w:val="single"/>
            <w:rtl w:val="0"/>
          </w:rPr>
          <w:t xml:space="preserve">ClauseStatus</w:t>
        </w:r>
      </w:hyperlink>
      <w:r w:rsidDel="00000000" w:rsidR="00000000" w:rsidRPr="00000000">
        <w:rPr>
          <w:rFonts w:ascii="Courier New" w:cs="Courier New" w:eastAsia="Courier New" w:hAnsi="Courier New"/>
          <w:rtl w:val="0"/>
        </w:rPr>
        <w:t xml:space="preserve">[] 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 This method may be used to iterate over the constants as follows: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for (ClauseStatus c : ClauseStatus.values())</w:t>
        <w:br w:type="textWrapping"/>
        <w:t xml:space="preserve">    System.out.println(c);</w:t>
        <w:br w:type="textWrapping"/>
      </w:r>
      <w:r w:rsidDel="00000000" w:rsidR="00000000" w:rsidRPr="00000000">
        <w:rPr>
          <w:rtl w:val="0"/>
        </w:rPr>
        <w:t xml:space="preserve">Returns:an array containing the constants of this enum type, in the order they are declared</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26in1rg" w:id="12"/>
      <w:bookmarkEnd w:id="12"/>
      <w:r w:rsidDel="00000000" w:rsidR="00000000" w:rsidRPr="00000000">
        <w:rPr>
          <w:rtl w:val="0"/>
        </w:rPr>
        <w:t xml:space="preserve">valueOf</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29">
        <w:r w:rsidDel="00000000" w:rsidR="00000000" w:rsidRPr="00000000">
          <w:rPr>
            <w:rFonts w:ascii="Courier New" w:cs="Courier New" w:eastAsia="Courier New" w:hAnsi="Courier New"/>
            <w:color w:val="0000ee"/>
            <w:u w:val="single"/>
            <w:rtl w:val="0"/>
          </w:rPr>
          <w:t xml:space="preserve">ClauseStatus</w:t>
        </w:r>
      </w:hyperlink>
      <w:r w:rsidDel="00000000" w:rsidR="00000000" w:rsidRPr="00000000">
        <w:rPr>
          <w:rFonts w:ascii="Courier New" w:cs="Courier New" w:eastAsia="Courier New" w:hAnsi="Courier New"/>
          <w:rtl w:val="0"/>
        </w:rPr>
        <w:t xml:space="preserve"> valueOf(java.lang.String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 The string must match </w:t>
      </w:r>
      <w:r w:rsidDel="00000000" w:rsidR="00000000" w:rsidRPr="00000000">
        <w:rPr>
          <w:i w:val="1"/>
          <w:rtl w:val="0"/>
        </w:rPr>
        <w:t xml:space="preserve">exactly</w:t>
      </w:r>
      <w:r w:rsidDel="00000000" w:rsidR="00000000" w:rsidRPr="00000000">
        <w:rPr>
          <w:rtl w:val="0"/>
        </w:rPr>
        <w:t xml:space="preserve"> an identifier used to declare an enum constant in this type. (Extraneous whitespace characters are not permitted.)Parameters:name - the name of the enum constant to be returned. Returns:the enum constant with the specified name Throws: java.lang.IllegalArgumentException - if this enum type has no constant with the specified name java.lang.NullPointerException - if the argument is null</w:t>
      </w:r>
    </w:p>
    <w:p w:rsidR="00000000" w:rsidDel="00000000" w:rsidP="00000000" w:rsidRDefault="00000000" w:rsidRPr="00000000">
      <w:pPr>
        <w:ind w:left="600" w:firstLine="0"/>
        <w:contextualSpacing w:val="0"/>
      </w:pPr>
      <w:bookmarkStart w:colFirst="0" w:colLast="0" w:name="id.lnxbz9" w:id="13"/>
      <w:bookmarkEnd w:id="13"/>
      <w:bookmarkStart w:colFirst="0" w:colLast="0" w:name="id.35nkun2" w:id="14"/>
      <w:bookmarkEnd w:id="14"/>
      <w:r w:rsidDel="00000000" w:rsidR="00000000" w:rsidRPr="00000000">
        <w:rPr>
          <w:rtl w:val="0"/>
        </w:rPr>
        <w:t xml:space="preserve"> </w:t>
      </w:r>
    </w:p>
    <w:p w:rsidR="00000000" w:rsidDel="00000000" w:rsidP="00000000" w:rsidRDefault="00000000" w:rsidRPr="00000000">
      <w:pPr>
        <w:numPr>
          <w:ilvl w:val="0"/>
          <w:numId w:val="26"/>
        </w:numPr>
        <w:ind w:left="600" w:firstLine="0"/>
        <w:contextualSpacing w:val="1"/>
      </w:pPr>
      <w:hyperlink r:id="rId30">
        <w:r w:rsidDel="00000000" w:rsidR="00000000" w:rsidRPr="00000000">
          <w:rPr>
            <w:color w:val="0000ee"/>
            <w:u w:val="single"/>
            <w:rtl w:val="0"/>
          </w:rPr>
          <w:t xml:space="preserve">Overview</w:t>
        </w:r>
      </w:hyperlink>
    </w:p>
    <w:p w:rsidR="00000000" w:rsidDel="00000000" w:rsidP="00000000" w:rsidRDefault="00000000" w:rsidRPr="00000000">
      <w:pPr>
        <w:numPr>
          <w:ilvl w:val="0"/>
          <w:numId w:val="26"/>
        </w:numPr>
        <w:ind w:left="600" w:firstLine="0"/>
        <w:contextualSpacing w:val="1"/>
      </w:pPr>
      <w:hyperlink r:id="rId31">
        <w:r w:rsidDel="00000000" w:rsidR="00000000" w:rsidRPr="00000000">
          <w:rPr>
            <w:color w:val="0000ee"/>
            <w:u w:val="single"/>
            <w:rtl w:val="0"/>
          </w:rPr>
          <w:t xml:space="preserve">Package</w:t>
        </w:r>
      </w:hyperlink>
    </w:p>
    <w:p w:rsidR="00000000" w:rsidDel="00000000" w:rsidP="00000000" w:rsidRDefault="00000000" w:rsidRPr="00000000">
      <w:pPr>
        <w:numPr>
          <w:ilvl w:val="0"/>
          <w:numId w:val="2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6"/>
        </w:numPr>
        <w:ind w:left="600" w:firstLine="0"/>
        <w:contextualSpacing w:val="1"/>
      </w:pPr>
      <w:hyperlink r:id="rId32">
        <w:r w:rsidDel="00000000" w:rsidR="00000000" w:rsidRPr="00000000">
          <w:rPr>
            <w:color w:val="0000ee"/>
            <w:u w:val="single"/>
            <w:rtl w:val="0"/>
          </w:rPr>
          <w:t xml:space="preserve">Use</w:t>
        </w:r>
      </w:hyperlink>
    </w:p>
    <w:p w:rsidR="00000000" w:rsidDel="00000000" w:rsidP="00000000" w:rsidRDefault="00000000" w:rsidRPr="00000000">
      <w:pPr>
        <w:numPr>
          <w:ilvl w:val="0"/>
          <w:numId w:val="26"/>
        </w:numPr>
        <w:ind w:left="600" w:firstLine="0"/>
        <w:contextualSpacing w:val="1"/>
      </w:pPr>
      <w:hyperlink r:id="rId33">
        <w:r w:rsidDel="00000000" w:rsidR="00000000" w:rsidRPr="00000000">
          <w:rPr>
            <w:color w:val="0000ee"/>
            <w:u w:val="single"/>
            <w:rtl w:val="0"/>
          </w:rPr>
          <w:t xml:space="preserve">Tree</w:t>
        </w:r>
      </w:hyperlink>
    </w:p>
    <w:p w:rsidR="00000000" w:rsidDel="00000000" w:rsidP="00000000" w:rsidRDefault="00000000" w:rsidRPr="00000000">
      <w:pPr>
        <w:numPr>
          <w:ilvl w:val="0"/>
          <w:numId w:val="26"/>
        </w:numPr>
        <w:ind w:left="600" w:firstLine="0"/>
        <w:contextualSpacing w:val="1"/>
      </w:pPr>
      <w:hyperlink r:id="rId34">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6"/>
        </w:numPr>
        <w:ind w:left="600" w:firstLine="0"/>
        <w:contextualSpacing w:val="1"/>
      </w:pPr>
      <w:hyperlink r:id="rId35">
        <w:r w:rsidDel="00000000" w:rsidR="00000000" w:rsidRPr="00000000">
          <w:rPr>
            <w:color w:val="0000ee"/>
            <w:u w:val="single"/>
            <w:rtl w:val="0"/>
          </w:rPr>
          <w:t xml:space="preserve">Index</w:t>
        </w:r>
      </w:hyperlink>
    </w:p>
    <w:p w:rsidR="00000000" w:rsidDel="00000000" w:rsidP="00000000" w:rsidRDefault="00000000" w:rsidRPr="00000000">
      <w:pPr>
        <w:numPr>
          <w:ilvl w:val="0"/>
          <w:numId w:val="26"/>
        </w:numPr>
        <w:ind w:left="600" w:firstLine="0"/>
        <w:contextualSpacing w:val="1"/>
      </w:pPr>
      <w:hyperlink r:id="rId36">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37">
        <w:r w:rsidDel="00000000" w:rsidR="00000000" w:rsidRPr="00000000">
          <w:rPr>
            <w:rtl w:val="0"/>
          </w:rPr>
        </w:r>
      </w:hyperlink>
    </w:p>
    <w:p w:rsidR="00000000" w:rsidDel="00000000" w:rsidP="00000000" w:rsidRDefault="00000000" w:rsidRPr="00000000">
      <w:pPr>
        <w:numPr>
          <w:ilvl w:val="0"/>
          <w:numId w:val="25"/>
        </w:numPr>
        <w:ind w:left="600" w:firstLine="0"/>
        <w:contextualSpacing w:val="1"/>
      </w:pPr>
      <w:r w:rsidDel="00000000" w:rsidR="00000000" w:rsidRPr="00000000">
        <w:rPr>
          <w:rtl w:val="0"/>
        </w:rPr>
        <w:t xml:space="preserve">Prev Class</w:t>
      </w:r>
    </w:p>
    <w:p w:rsidR="00000000" w:rsidDel="00000000" w:rsidP="00000000" w:rsidRDefault="00000000" w:rsidRPr="00000000">
      <w:pPr>
        <w:numPr>
          <w:ilvl w:val="0"/>
          <w:numId w:val="25"/>
        </w:numPr>
        <w:ind w:left="600" w:firstLine="0"/>
        <w:contextualSpacing w:val="1"/>
      </w:pPr>
      <w:hyperlink r:id="rId38">
        <w:r w:rsidDel="00000000" w:rsidR="00000000" w:rsidRPr="00000000">
          <w:rPr>
            <w:color w:val="0000ee"/>
            <w:u w:val="single"/>
            <w:rtl w:val="0"/>
          </w:rPr>
          <w:t xml:space="preserve">Next Class</w:t>
        </w:r>
      </w:hyperlink>
    </w:p>
    <w:p w:rsidR="00000000" w:rsidDel="00000000" w:rsidP="00000000" w:rsidRDefault="00000000" w:rsidRPr="00000000">
      <w:pPr>
        <w:numPr>
          <w:ilvl w:val="0"/>
          <w:numId w:val="24"/>
        </w:numPr>
        <w:ind w:left="600" w:firstLine="0"/>
        <w:contextualSpacing w:val="1"/>
      </w:pPr>
      <w:hyperlink r:id="rId39">
        <w:r w:rsidDel="00000000" w:rsidR="00000000" w:rsidRPr="00000000">
          <w:rPr>
            <w:color w:val="0000ee"/>
            <w:u w:val="single"/>
            <w:rtl w:val="0"/>
          </w:rPr>
          <w:t xml:space="preserve">Frames</w:t>
        </w:r>
      </w:hyperlink>
    </w:p>
    <w:p w:rsidR="00000000" w:rsidDel="00000000" w:rsidP="00000000" w:rsidRDefault="00000000" w:rsidRPr="00000000">
      <w:pPr>
        <w:numPr>
          <w:ilvl w:val="0"/>
          <w:numId w:val="24"/>
        </w:numPr>
        <w:ind w:left="600" w:firstLine="0"/>
        <w:contextualSpacing w:val="1"/>
      </w:pPr>
      <w:hyperlink r:id="rId40">
        <w:r w:rsidDel="00000000" w:rsidR="00000000" w:rsidRPr="00000000">
          <w:rPr>
            <w:color w:val="0000ee"/>
            <w:u w:val="single"/>
            <w:rtl w:val="0"/>
          </w:rPr>
          <w:t xml:space="preserve">No Frames</w:t>
        </w:r>
      </w:hyperlink>
    </w:p>
    <w:p w:rsidR="00000000" w:rsidDel="00000000" w:rsidP="00000000" w:rsidRDefault="00000000" w:rsidRPr="00000000">
      <w:pPr>
        <w:numPr>
          <w:ilvl w:val="0"/>
          <w:numId w:val="10"/>
        </w:numPr>
        <w:ind w:left="600" w:firstLine="0"/>
        <w:contextualSpacing w:val="1"/>
      </w:pPr>
      <w:hyperlink r:id="rId41">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1"/>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1"/>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2"/>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2"/>
        </w:numPr>
        <w:ind w:left="600" w:firstLine="0"/>
        <w:contextualSpacing w:val="1"/>
      </w:pPr>
      <w:hyperlink w:anchor="id.17dp8vu">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index.html?simplenlg/features/ClauseStatus.html" TargetMode="External"/><Relationship Id="rId38" Type="http://schemas.openxmlformats.org/officeDocument/2006/relationships/hyperlink" Target="http://docs.google.com/simplenlg/features/DiscourseFunction.html" TargetMode="External"/><Relationship Id="rId37" Type="http://schemas.openxmlformats.org/officeDocument/2006/relationships/hyperlink" Target="http://docs.google.com/help-doc.html" TargetMode="External"/><Relationship Id="rId19" Type="http://schemas.openxmlformats.org/officeDocument/2006/relationships/hyperlink" Target="http://docs.google.com/simplenlg/features/ClauseStatus.html" TargetMode="External"/><Relationship Id="rId36" Type="http://schemas.openxmlformats.org/officeDocument/2006/relationships/hyperlink" Target="http://docs.google.com/help-doc.html" TargetMode="External"/><Relationship Id="rId18" Type="http://schemas.openxmlformats.org/officeDocument/2006/relationships/hyperlink" Target="http://docs.google.com/simplenlg/features/ClauseStatus.html" TargetMode="External"/><Relationship Id="rId17" Type="http://schemas.openxmlformats.org/officeDocument/2006/relationships/hyperlink" Target="http://docs.google.com/simplenlg/features/ClauseStatus.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ClauseStatus.html" TargetMode="External"/><Relationship Id="rId14" Type="http://schemas.openxmlformats.org/officeDocument/2006/relationships/hyperlink" Target="http://docs.google.com/index.html?simplenlg/features/ClauseStatus.html" TargetMode="External"/><Relationship Id="rId30"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package-summary.html" TargetMode="External"/><Relationship Id="rId13" Type="http://schemas.openxmlformats.org/officeDocument/2006/relationships/hyperlink" Target="http://docs.google.com/simplenlg/features/DiscourseFunction.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35" Type="http://schemas.openxmlformats.org/officeDocument/2006/relationships/hyperlink" Target="http://docs.google.com/index-files/index-1.html" TargetMode="External"/><Relationship Id="rId32" Type="http://schemas.openxmlformats.org/officeDocument/2006/relationships/hyperlink" Target="http://docs.google.com/class-use/ClauseStatus.html" TargetMode="External"/><Relationship Id="rId33" Type="http://schemas.openxmlformats.org/officeDocument/2006/relationships/hyperlink" Target="http://docs.google.com/package-tree.html" TargetMode="External"/><Relationship Id="rId29" Type="http://schemas.openxmlformats.org/officeDocument/2006/relationships/hyperlink" Target="http://docs.google.com/simplenlg/features/ClauseStatus.html" TargetMode="External"/><Relationship Id="rId26" Type="http://schemas.openxmlformats.org/officeDocument/2006/relationships/hyperlink" Target="http://docs.google.com/simplenlg/features/ClauseStatus.html" TargetMode="External"/><Relationship Id="rId25" Type="http://schemas.openxmlformats.org/officeDocument/2006/relationships/hyperlink" Target="http://docs.google.com/simplenlg/features/ClauseStatus.html#values()" TargetMode="External"/><Relationship Id="rId28" Type="http://schemas.openxmlformats.org/officeDocument/2006/relationships/hyperlink" Target="http://docs.google.com/simplenlg/features/ClauseStatus.html" TargetMode="External"/><Relationship Id="rId27" Type="http://schemas.openxmlformats.org/officeDocument/2006/relationships/hyperlink" Target="http://docs.google.com/simplenlg/features/ClauseStatus.html" TargetMode="External"/><Relationship Id="rId2" Type="http://schemas.openxmlformats.org/officeDocument/2006/relationships/fontTable" Target="fontTable.xml"/><Relationship Id="rId21" Type="http://schemas.openxmlformats.org/officeDocument/2006/relationships/hyperlink" Target="http://docs.google.com/simplenlg/features/ClauseStatus.html#SUBORDINATE" TargetMode="External"/><Relationship Id="rId40" Type="http://schemas.openxmlformats.org/officeDocument/2006/relationships/hyperlink" Target="http://docs.google.com/ClauseStatus.html" TargetMode="External"/><Relationship Id="rId1" Type="http://schemas.openxmlformats.org/officeDocument/2006/relationships/settings" Target="settings.xml"/><Relationship Id="rId22" Type="http://schemas.openxmlformats.org/officeDocument/2006/relationships/hyperlink" Target="http://docs.google.com/simplenlg/features/ClauseStatus.html" TargetMode="External"/><Relationship Id="rId41" Type="http://schemas.openxmlformats.org/officeDocument/2006/relationships/hyperlink" Target="http://docs.google.com/allclasses-noframe.html" TargetMode="External"/><Relationship Id="rId4" Type="http://schemas.openxmlformats.org/officeDocument/2006/relationships/styles" Target="styles.xml"/><Relationship Id="rId23" Type="http://schemas.openxmlformats.org/officeDocument/2006/relationships/hyperlink" Target="http://docs.google.com/simplenlg/features/ClauseStatus.html#valueOf(java.lang.String)" TargetMode="External"/><Relationship Id="rId3" Type="http://schemas.openxmlformats.org/officeDocument/2006/relationships/numbering" Target="numbering.xml"/><Relationship Id="rId24" Type="http://schemas.openxmlformats.org/officeDocument/2006/relationships/hyperlink" Target="http://docs.google.com/simplenlg/features/ClauseStatus.html" TargetMode="External"/><Relationship Id="rId20" Type="http://schemas.openxmlformats.org/officeDocument/2006/relationships/hyperlink" Target="http://docs.google.com/simplenlg/features/ClauseStatus.html#MATRIX"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ClauseStatus.html" TargetMode="External"/></Relationships>
</file>