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NLGModule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simplenlg.framework.NLGModule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Direct Known Subclasses: </w:t>
      </w:r>
      <w:hyperlink r:id="rId18">
        <w:r w:rsidDel="00000000" w:rsidR="00000000" w:rsidRPr="00000000">
          <w:rPr>
            <w:color w:val="0000ee"/>
            <w:u w:val="single"/>
            <w:rtl w:val="0"/>
          </w:rPr>
          <w:t xml:space="preserve">Aggregator</w:t>
        </w:r>
      </w:hyperlink>
      <w:r w:rsidDel="00000000" w:rsidR="00000000" w:rsidRPr="00000000">
        <w:rPr>
          <w:rtl w:val="0"/>
        </w:rPr>
        <w:t xml:space="preserve">, </w:t>
      </w:r>
      <w:hyperlink r:id="rId19">
        <w:r w:rsidDel="00000000" w:rsidR="00000000" w:rsidRPr="00000000">
          <w:rPr>
            <w:color w:val="0000ee"/>
            <w:u w:val="single"/>
            <w:rtl w:val="0"/>
          </w:rPr>
          <w:t xml:space="preserve">HTMLFormatter</w:t>
        </w:r>
      </w:hyperlink>
      <w:r w:rsidDel="00000000" w:rsidR="00000000" w:rsidRPr="00000000">
        <w:rPr>
          <w:rtl w:val="0"/>
        </w:rPr>
        <w:t xml:space="preserve">, </w:t>
      </w:r>
      <w:hyperlink r:id="rId20">
        <w:r w:rsidDel="00000000" w:rsidR="00000000" w:rsidRPr="00000000">
          <w:rPr>
            <w:color w:val="0000ee"/>
            <w:u w:val="single"/>
            <w:rtl w:val="0"/>
          </w:rPr>
          <w:t xml:space="preserve">MorphologyProcessor</w:t>
        </w:r>
      </w:hyperlink>
      <w:r w:rsidDel="00000000" w:rsidR="00000000" w:rsidRPr="00000000">
        <w:rPr>
          <w:rtl w:val="0"/>
        </w:rPr>
        <w:t xml:space="preserve">, </w:t>
      </w:r>
      <w:hyperlink r:id="rId21">
        <w:r w:rsidDel="00000000" w:rsidR="00000000" w:rsidRPr="00000000">
          <w:rPr>
            <w:color w:val="0000ee"/>
            <w:u w:val="single"/>
            <w:rtl w:val="0"/>
          </w:rPr>
          <w:t xml:space="preserve">NewAggregator</w:t>
        </w:r>
      </w:hyperlink>
      <w:r w:rsidDel="00000000" w:rsidR="00000000" w:rsidRPr="00000000">
        <w:rPr>
          <w:rtl w:val="0"/>
        </w:rPr>
        <w:t xml:space="preserve">, </w:t>
      </w:r>
      <w:hyperlink r:id="rId22">
        <w:r w:rsidDel="00000000" w:rsidR="00000000" w:rsidRPr="00000000">
          <w:rPr>
            <w:color w:val="0000ee"/>
            <w:u w:val="single"/>
            <w:rtl w:val="0"/>
          </w:rPr>
          <w:t xml:space="preserve">OrthographyProcessor</w:t>
        </w:r>
      </w:hyperlink>
      <w:r w:rsidDel="00000000" w:rsidR="00000000" w:rsidRPr="00000000">
        <w:rPr>
          <w:rtl w:val="0"/>
        </w:rPr>
        <w:t xml:space="preserve">, </w:t>
      </w:r>
      <w:hyperlink r:id="rId23">
        <w:r w:rsidDel="00000000" w:rsidR="00000000" w:rsidRPr="00000000">
          <w:rPr>
            <w:color w:val="0000ee"/>
            <w:u w:val="single"/>
            <w:rtl w:val="0"/>
          </w:rPr>
          <w:t xml:space="preserve">Realiser</w:t>
        </w:r>
      </w:hyperlink>
      <w:r w:rsidDel="00000000" w:rsidR="00000000" w:rsidRPr="00000000">
        <w:rPr>
          <w:rtl w:val="0"/>
        </w:rPr>
        <w:t xml:space="preserve">, </w:t>
      </w:r>
      <w:hyperlink r:id="rId24">
        <w:r w:rsidDel="00000000" w:rsidR="00000000" w:rsidRPr="00000000">
          <w:rPr>
            <w:color w:val="0000ee"/>
            <w:u w:val="single"/>
            <w:rtl w:val="0"/>
          </w:rPr>
          <w:t xml:space="preserve">SyntaxProcessor</w:t>
        </w:r>
      </w:hyperlink>
      <w:r w:rsidDel="00000000" w:rsidR="00000000" w:rsidRPr="00000000">
        <w:rPr>
          <w:rtl w:val="0"/>
        </w:rPr>
        <w:t xml:space="preserve">, </w:t>
      </w:r>
      <w:hyperlink r:id="rId25">
        <w:r w:rsidDel="00000000" w:rsidR="00000000" w:rsidRPr="00000000">
          <w:rPr>
            <w:color w:val="0000ee"/>
            <w:u w:val="single"/>
            <w:rtl w:val="0"/>
          </w:rPr>
          <w:t xml:space="preserve">TextFormatter</w:t>
        </w:r>
      </w:hyperlink>
    </w:p>
    <w:p w:rsidR="00000000" w:rsidDel="00000000" w:rsidP="00000000" w:rsidRDefault="00000000" w:rsidRPr="00000000">
      <w:pPr>
        <w:numPr>
          <w:ilvl w:val="0"/>
          <w:numId w:val="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abstract class NLGModule</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NLGModule is the base class that all processing modules extend from. This is abstract and cannot therefore be instantiated itself. The supplied processing modules that come pre-packaged in SimpleNLG can be found within their appropriate packages.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All processing modules perform realisation on a tree of NLGElements. The modules can alter the tree in whichever way they wish. For example, the syntax processor replaces phrase elements with list elements consisting of inflected words while the morphology processor replaces inflected words with string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N.B.</w:t>
      </w:r>
      <w:r w:rsidDel="00000000" w:rsidR="00000000" w:rsidRPr="00000000">
        <w:rPr>
          <w:rtl w:val="0"/>
        </w:rPr>
        <w:t xml:space="preserve"> the use of </w:t>
      </w:r>
      <w:r w:rsidDel="00000000" w:rsidR="00000000" w:rsidRPr="00000000">
        <w:rPr>
          <w:i w:val="1"/>
          <w:rtl w:val="0"/>
        </w:rPr>
        <w:t xml:space="preserve">module</w:t>
      </w:r>
      <w:r w:rsidDel="00000000" w:rsidR="00000000" w:rsidRPr="00000000">
        <w:rPr>
          <w:rtl w:val="0"/>
        </w:rPr>
        <w:t xml:space="preserve">, </w:t>
      </w:r>
      <w:r w:rsidDel="00000000" w:rsidR="00000000" w:rsidRPr="00000000">
        <w:rPr>
          <w:i w:val="1"/>
          <w:rtl w:val="0"/>
        </w:rPr>
        <w:t xml:space="preserve">processing module</w:t>
      </w:r>
      <w:r w:rsidDel="00000000" w:rsidR="00000000" w:rsidRPr="00000000">
        <w:rPr>
          <w:rtl w:val="0"/>
        </w:rPr>
        <w:t xml:space="preserve"> and </w:t>
      </w:r>
      <w:r w:rsidDel="00000000" w:rsidR="00000000" w:rsidRPr="00000000">
        <w:rPr>
          <w:i w:val="1"/>
          <w:rtl w:val="0"/>
        </w:rPr>
        <w:t xml:space="preserve">processor</w:t>
      </w:r>
      <w:r w:rsidDel="00000000" w:rsidR="00000000" w:rsidRPr="00000000">
        <w:rPr>
          <w:rtl w:val="0"/>
        </w:rPr>
        <w:t xml:space="preserve"> is interchangeable. They all mean an instance of this class.Version: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9"/>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8"/>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26">
              <w:r w:rsidDel="00000000" w:rsidR="00000000" w:rsidRPr="00000000">
                <w:rPr>
                  <w:b w:val="1"/>
                  <w:color w:val="0000ee"/>
                  <w:u w:val="single"/>
                  <w:rtl w:val="0"/>
                </w:rPr>
                <w:t xml:space="preserve">NLGModule</w:t>
              </w:r>
            </w:hyperlink>
            <w:r w:rsidDel="00000000" w:rsidR="00000000" w:rsidRPr="00000000">
              <w:rPr>
                <w:rtl w:val="0"/>
              </w:rPr>
              <w:t xml:space="preserve">() </w:t>
            </w:r>
          </w:p>
        </w:tc>
      </w:tr>
    </w:tbl>
    <w:p w:rsidR="00000000" w:rsidDel="00000000" w:rsidP="00000000" w:rsidRDefault="00000000" w:rsidRPr="00000000">
      <w:pPr>
        <w:pStyle w:val="Heading3"/>
        <w:numPr>
          <w:ilvl w:val="1"/>
          <w:numId w:val="17"/>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7">
              <w:r w:rsidDel="00000000" w:rsidR="00000000" w:rsidRPr="00000000">
                <w:rPr>
                  <w:color w:val="0000ee"/>
                  <w:u w:val="single"/>
                  <w:rtl w:val="0"/>
                </w:rPr>
                <w:t xml:space="preserve">Lexicon</w:t>
              </w:r>
            </w:hyperlink>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8">
              <w:r w:rsidDel="00000000" w:rsidR="00000000" w:rsidRPr="00000000">
                <w:rPr>
                  <w:b w:val="1"/>
                  <w:color w:val="0000ee"/>
                  <w:u w:val="single"/>
                  <w:rtl w:val="0"/>
                </w:rPr>
                <w:t xml:space="preserve">getLexicon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lexicon currently being used by this module.</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abstract void</w:t>
            </w:r>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9">
              <w:r w:rsidDel="00000000" w:rsidR="00000000" w:rsidRPr="00000000">
                <w:rPr>
                  <w:b w:val="1"/>
                  <w:color w:val="0000ee"/>
                  <w:u w:val="single"/>
                  <w:rtl w:val="0"/>
                </w:rPr>
                <w:t xml:space="preserve">initialise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Performs one-time initialisation of the module.</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abstract java.util.List&lt;</w:t>
            </w:r>
            <w:hyperlink r:id="rId30">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31">
              <w:r w:rsidDel="00000000" w:rsidR="00000000" w:rsidRPr="00000000">
                <w:rPr>
                  <w:b w:val="1"/>
                  <w:color w:val="0000ee"/>
                  <w:u w:val="single"/>
                  <w:rtl w:val="0"/>
                </w:rPr>
                <w:t xml:space="preserve">realise</w:t>
              </w:r>
            </w:hyperlink>
            <w:r w:rsidDel="00000000" w:rsidR="00000000" w:rsidRPr="00000000">
              <w:rPr>
                <w:rtl w:val="0"/>
              </w:rPr>
              <w:t xml:space="preserve">(java.util.List&lt;</w:t>
            </w:r>
            <w:hyperlink r:id="rId32">
              <w:r w:rsidDel="00000000" w:rsidR="00000000" w:rsidRPr="00000000">
                <w:rPr>
                  <w:color w:val="0000ee"/>
                  <w:u w:val="single"/>
                  <w:rtl w:val="0"/>
                </w:rPr>
                <w:t xml:space="preserve">NLGElement</w:t>
              </w:r>
            </w:hyperlink>
            <w:r w:rsidDel="00000000" w:rsidR="00000000" w:rsidRPr="00000000">
              <w:rPr>
                <w:rtl w:val="0"/>
              </w:rPr>
              <w:t xml:space="preserve">&gt;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a List of NLGElements usually by iteratively calling the realise(NLGElement) method on each element in the list and adding the result into a new a List</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abstract </w:t>
            </w:r>
            <w:hyperlink r:id="rId33">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34">
              <w:r w:rsidDel="00000000" w:rsidR="00000000" w:rsidRPr="00000000">
                <w:rPr>
                  <w:b w:val="1"/>
                  <w:color w:val="0000ee"/>
                  <w:u w:val="single"/>
                  <w:rtl w:val="0"/>
                </w:rPr>
                <w:t xml:space="preserve">realise</w:t>
              </w:r>
            </w:hyperlink>
            <w:r w:rsidDel="00000000" w:rsidR="00000000" w:rsidRPr="00000000">
              <w:rPr>
                <w:rtl w:val="0"/>
              </w:rPr>
              <w:t xml:space="preserve">(</w:t>
            </w:r>
            <w:hyperlink r:id="rId35">
              <w:r w:rsidDel="00000000" w:rsidR="00000000" w:rsidRPr="00000000">
                <w:rPr>
                  <w:color w:val="0000ee"/>
                  <w:u w:val="single"/>
                  <w:rtl w:val="0"/>
                </w:rPr>
                <w:t xml:space="preserve">NLGElement</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the given element.</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36">
              <w:r w:rsidDel="00000000" w:rsidR="00000000" w:rsidRPr="00000000">
                <w:rPr>
                  <w:b w:val="1"/>
                  <w:color w:val="0000ee"/>
                  <w:u w:val="single"/>
                  <w:rtl w:val="0"/>
                </w:rPr>
                <w:t xml:space="preserve">setLexicon</w:t>
              </w:r>
            </w:hyperlink>
            <w:r w:rsidDel="00000000" w:rsidR="00000000" w:rsidRPr="00000000">
              <w:rPr>
                <w:rtl w:val="0"/>
              </w:rPr>
              <w:t xml:space="preserve">(</w:t>
            </w:r>
            <w:hyperlink r:id="rId37">
              <w:r w:rsidDel="00000000" w:rsidR="00000000" w:rsidRPr="00000000">
                <w:rPr>
                  <w:color w:val="0000ee"/>
                  <w:u w:val="single"/>
                  <w:rtl w:val="0"/>
                </w:rPr>
                <w:t xml:space="preserve">Lexicon</w:t>
              </w:r>
            </w:hyperlink>
            <w:r w:rsidDel="00000000" w:rsidR="00000000" w:rsidRPr="00000000">
              <w:rPr>
                <w:rtl w:val="0"/>
              </w:rPr>
              <w:t xml:space="preserve"> newLexicon)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lexicon to be used by this module.</w:t>
            </w:r>
          </w:p>
        </w:tc>
      </w:tr>
    </w:tbl>
    <w:p w:rsidR="00000000" w:rsidDel="00000000" w:rsidP="00000000" w:rsidRDefault="00000000" w:rsidRPr="00000000">
      <w:pPr>
        <w:pStyle w:val="Heading3"/>
        <w:numPr>
          <w:ilvl w:val="2"/>
          <w:numId w:val="23"/>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2"/>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1"/>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Constructor Detail</w:t>
      </w:r>
    </w:p>
    <w:p w:rsidR="00000000" w:rsidDel="00000000" w:rsidP="00000000" w:rsidRDefault="00000000" w:rsidRPr="00000000">
      <w:pPr>
        <w:pStyle w:val="Heading4"/>
        <w:numPr>
          <w:ilvl w:val="2"/>
          <w:numId w:val="20"/>
        </w:numPr>
        <w:spacing w:after="0" w:before="0" w:lineRule="auto"/>
        <w:ind w:left="1800" w:firstLine="0"/>
        <w:contextualSpacing w:val="1"/>
      </w:pPr>
      <w:r w:rsidDel="00000000" w:rsidR="00000000" w:rsidRPr="00000000">
        <w:rPr>
          <w:rtl w:val="0"/>
        </w:rPr>
        <w:t xml:space="preserve">NLGModule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NLGModule()</w:t>
      </w:r>
    </w:p>
    <w:p w:rsidR="00000000" w:rsidDel="00000000" w:rsidP="00000000" w:rsidRDefault="00000000" w:rsidRPr="00000000">
      <w:pPr>
        <w:pStyle w:val="Heading3"/>
        <w:numPr>
          <w:ilvl w:val="1"/>
          <w:numId w:val="13"/>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Method Detail</w:t>
      </w:r>
    </w:p>
    <w:p w:rsidR="00000000" w:rsidDel="00000000" w:rsidP="00000000" w:rsidRDefault="00000000" w:rsidRPr="00000000">
      <w:pPr>
        <w:pStyle w:val="Heading4"/>
        <w:numPr>
          <w:ilvl w:val="2"/>
          <w:numId w:val="14"/>
        </w:numPr>
        <w:spacing w:after="0" w:before="0" w:lineRule="auto"/>
        <w:ind w:left="1800" w:firstLine="0"/>
        <w:contextualSpacing w:val="1"/>
      </w:pPr>
      <w:r w:rsidDel="00000000" w:rsidR="00000000" w:rsidRPr="00000000">
        <w:rPr>
          <w:rtl w:val="0"/>
        </w:rPr>
        <w:t xml:space="preserve">initialise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abstract void initialise()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Performs one-time initialisation of the module.</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17dp8vu" w:id="10"/>
      <w:bookmarkEnd w:id="10"/>
      <w:r w:rsidDel="00000000" w:rsidR="00000000" w:rsidRPr="00000000">
        <w:rPr>
          <w:rtl w:val="0"/>
        </w:rPr>
        <w:t xml:space="preserve">realise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abstract </w:t>
      </w:r>
      <w:hyperlink r:id="rId38">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realise(</w:t>
      </w:r>
      <w:hyperlink r:id="rId3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the given element. This call is usually recursive as the call processes the child elements of the given element.Parameters:element - the NLGElement to be realised. Returns:the NLGElement representing the realised state. This may be the initial element in a changed form or be a completely new element.</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3rdcrjn" w:id="11"/>
      <w:bookmarkEnd w:id="11"/>
      <w:r w:rsidDel="00000000" w:rsidR="00000000" w:rsidRPr="00000000">
        <w:rPr>
          <w:rtl w:val="0"/>
        </w:rPr>
        <w:t xml:space="preserve">realise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abstract java.util.List&lt;</w:t>
      </w:r>
      <w:hyperlink r:id="rId4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realise(java.util.List&lt;</w:t>
      </w:r>
      <w:hyperlink r:id="rId41">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a List of NLGElements usually by iteratively calling the realise(NLGElement) method on each element in the list and adding the result into a new a ListParameters:elements - the List of NLGElements to be realised. Returns:the List of realised NLGElements.</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26in1rg" w:id="12"/>
      <w:bookmarkEnd w:id="12"/>
      <w:r w:rsidDel="00000000" w:rsidR="00000000" w:rsidRPr="00000000">
        <w:rPr>
          <w:rtl w:val="0"/>
        </w:rPr>
        <w:t xml:space="preserve">setLexicon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setLexicon(</w:t>
      </w:r>
      <w:hyperlink r:id="rId42">
        <w:r w:rsidDel="00000000" w:rsidR="00000000" w:rsidRPr="00000000">
          <w:rPr>
            <w:rFonts w:ascii="Courier New" w:cs="Courier New" w:eastAsia="Courier New" w:hAnsi="Courier New"/>
            <w:color w:val="0000ee"/>
            <w:u w:val="single"/>
            <w:rtl w:val="0"/>
          </w:rPr>
          <w:t xml:space="preserve">Lexicon</w:t>
        </w:r>
      </w:hyperlink>
      <w:r w:rsidDel="00000000" w:rsidR="00000000" w:rsidRPr="00000000">
        <w:rPr>
          <w:rFonts w:ascii="Courier New" w:cs="Courier New" w:eastAsia="Courier New" w:hAnsi="Courier New"/>
          <w:rtl w:val="0"/>
        </w:rPr>
        <w:t xml:space="preserve"> newLexicon)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lexicon to be used by this module. Passing in null will remove the existing lexicon and no lexicon will be used.Parameters:newLexicon - the new Lexicon to be used.</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lnxbz9" w:id="13"/>
      <w:bookmarkEnd w:id="13"/>
      <w:r w:rsidDel="00000000" w:rsidR="00000000" w:rsidRPr="00000000">
        <w:rPr>
          <w:rtl w:val="0"/>
        </w:rPr>
        <w:t xml:space="preserve">getLexicon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43">
        <w:r w:rsidDel="00000000" w:rsidR="00000000" w:rsidRPr="00000000">
          <w:rPr>
            <w:rFonts w:ascii="Courier New" w:cs="Courier New" w:eastAsia="Courier New" w:hAnsi="Courier New"/>
            <w:color w:val="0000ee"/>
            <w:u w:val="single"/>
            <w:rtl w:val="0"/>
          </w:rPr>
          <w:t xml:space="preserve">Lexicon</w:t>
        </w:r>
      </w:hyperlink>
      <w:r w:rsidDel="00000000" w:rsidR="00000000" w:rsidRPr="00000000">
        <w:rPr>
          <w:rFonts w:ascii="Courier New" w:cs="Courier New" w:eastAsia="Courier New" w:hAnsi="Courier New"/>
          <w:rtl w:val="0"/>
        </w:rPr>
        <w:t xml:space="preserve"> getLexicon()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lexicon currently being used by this module.Returns:the Lexicon in use. This will be null if there is currently no lexicon associated with this module.</w:t>
      </w:r>
    </w:p>
    <w:p w:rsidR="00000000" w:rsidDel="00000000" w:rsidP="00000000" w:rsidRDefault="00000000" w:rsidRPr="00000000">
      <w:pPr>
        <w:ind w:left="600" w:firstLine="0"/>
        <w:contextualSpacing w:val="0"/>
      </w:pPr>
      <w:bookmarkStart w:colFirst="0" w:colLast="0" w:name="id.35nkun2" w:id="14"/>
      <w:bookmarkEnd w:id="14"/>
      <w:bookmarkStart w:colFirst="0" w:colLast="0" w:name="id.1ksv4uv" w:id="15"/>
      <w:bookmarkEnd w:id="15"/>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44">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45">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46">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47">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48">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49">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50">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51">
        <w:r w:rsidDel="00000000" w:rsidR="00000000" w:rsidRPr="00000000">
          <w:rPr>
            <w:rtl w:val="0"/>
          </w:rPr>
        </w:r>
      </w:hyperlink>
    </w:p>
    <w:p w:rsidR="00000000" w:rsidDel="00000000" w:rsidP="00000000" w:rsidRDefault="00000000" w:rsidRPr="00000000">
      <w:pPr>
        <w:numPr>
          <w:ilvl w:val="0"/>
          <w:numId w:val="25"/>
        </w:numPr>
        <w:ind w:left="600" w:firstLine="0"/>
        <w:contextualSpacing w:val="1"/>
      </w:pPr>
      <w:hyperlink r:id="rId52">
        <w:r w:rsidDel="00000000" w:rsidR="00000000" w:rsidRPr="00000000">
          <w:rPr>
            <w:color w:val="0000ee"/>
            <w:u w:val="single"/>
            <w:rtl w:val="0"/>
          </w:rPr>
          <w:t xml:space="preserve">Prev Class</w:t>
        </w:r>
      </w:hyperlink>
    </w:p>
    <w:p w:rsidR="00000000" w:rsidDel="00000000" w:rsidP="00000000" w:rsidRDefault="00000000" w:rsidRPr="00000000">
      <w:pPr>
        <w:numPr>
          <w:ilvl w:val="0"/>
          <w:numId w:val="25"/>
        </w:numPr>
        <w:ind w:left="600" w:firstLine="0"/>
        <w:contextualSpacing w:val="1"/>
      </w:pPr>
      <w:hyperlink r:id="rId53">
        <w:r w:rsidDel="00000000" w:rsidR="00000000" w:rsidRPr="00000000">
          <w:rPr>
            <w:color w:val="0000ee"/>
            <w:u w:val="single"/>
            <w:rtl w:val="0"/>
          </w:rPr>
          <w:t xml:space="preserve">Next Class</w:t>
        </w:r>
      </w:hyperlink>
    </w:p>
    <w:p w:rsidR="00000000" w:rsidDel="00000000" w:rsidP="00000000" w:rsidRDefault="00000000" w:rsidRPr="00000000">
      <w:pPr>
        <w:numPr>
          <w:ilvl w:val="0"/>
          <w:numId w:val="24"/>
        </w:numPr>
        <w:ind w:left="600" w:firstLine="0"/>
        <w:contextualSpacing w:val="1"/>
      </w:pPr>
      <w:hyperlink r:id="rId54">
        <w:r w:rsidDel="00000000" w:rsidR="00000000" w:rsidRPr="00000000">
          <w:rPr>
            <w:color w:val="0000ee"/>
            <w:u w:val="single"/>
            <w:rtl w:val="0"/>
          </w:rPr>
          <w:t xml:space="preserve">Frames</w:t>
        </w:r>
      </w:hyperlink>
    </w:p>
    <w:p w:rsidR="00000000" w:rsidDel="00000000" w:rsidP="00000000" w:rsidRDefault="00000000" w:rsidRPr="00000000">
      <w:pPr>
        <w:numPr>
          <w:ilvl w:val="0"/>
          <w:numId w:val="24"/>
        </w:numPr>
        <w:ind w:left="600" w:firstLine="0"/>
        <w:contextualSpacing w:val="1"/>
      </w:pPr>
      <w:hyperlink r:id="rId55">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56">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1"/>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2"/>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hyperlink w:anchor="id.4d34og8">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NLGElement.html" TargetMode="External"/><Relationship Id="rId38" Type="http://schemas.openxmlformats.org/officeDocument/2006/relationships/hyperlink" Target="http://docs.google.com/simplenlg/framework/NLGElement.html" TargetMode="External"/><Relationship Id="rId37" Type="http://schemas.openxmlformats.org/officeDocument/2006/relationships/hyperlink" Target="http://docs.google.com/simplenlg/lexicon/Lexicon.html" TargetMode="External"/><Relationship Id="rId19" Type="http://schemas.openxmlformats.org/officeDocument/2006/relationships/hyperlink" Target="http://docs.google.com/simplenlg/format/english/HTMLFormatter.html" TargetMode="External"/><Relationship Id="rId36" Type="http://schemas.openxmlformats.org/officeDocument/2006/relationships/hyperlink" Target="http://docs.google.com/simplenlg/framework/NLGModule.html#setLexicon(simplenlg.lexicon.Lexicon)" TargetMode="External"/><Relationship Id="rId18" Type="http://schemas.openxmlformats.org/officeDocument/2006/relationships/hyperlink" Target="http://docs.google.com/simplenlg/aggregation/Aggreg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LGModule.html" TargetMode="External"/><Relationship Id="rId15" Type="http://schemas.openxmlformats.org/officeDocument/2006/relationships/hyperlink" Target="http://docs.google.com/index.html?simplenlg/framework/NLGModule.html" TargetMode="External"/><Relationship Id="rId14" Type="http://schemas.openxmlformats.org/officeDocument/2006/relationships/hyperlink" Target="http://docs.google.com/simplenlg/framework/PhraseCategory.html" TargetMode="External"/><Relationship Id="rId30" Type="http://schemas.openxmlformats.org/officeDocument/2006/relationships/hyperlink" Target="http://docs.google.com/simplenlg/framework/NLGElement.html"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ramework/NLGModule.html#realise(java.util.List)" TargetMode="External"/><Relationship Id="rId13" Type="http://schemas.openxmlformats.org/officeDocument/2006/relationships/hyperlink" Target="http://docs.google.com/simplenlg/framework/NLGFactory.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framework/NLGModule.html#realise(simplenlg.framework.NLGElement)" TargetMode="External"/><Relationship Id="rId35" Type="http://schemas.openxmlformats.org/officeDocument/2006/relationships/hyperlink" Target="http://docs.google.com/simplenlg/framework/NLGElement.html" TargetMode="External"/><Relationship Id="rId32" Type="http://schemas.openxmlformats.org/officeDocument/2006/relationships/hyperlink" Target="http://docs.google.com/simplenlg/framework/NLGElement.html" TargetMode="External"/><Relationship Id="rId33" Type="http://schemas.openxmlformats.org/officeDocument/2006/relationships/hyperlink" Target="http://docs.google.com/simplenlg/framework/NLGElement.html" TargetMode="External"/><Relationship Id="rId56" Type="http://schemas.openxmlformats.org/officeDocument/2006/relationships/hyperlink" Target="http://docs.google.com/allclasses-noframe.html" TargetMode="External"/><Relationship Id="rId55" Type="http://schemas.openxmlformats.org/officeDocument/2006/relationships/hyperlink" Target="http://docs.google.com/NLGModule.html" TargetMode="External"/><Relationship Id="rId54" Type="http://schemas.openxmlformats.org/officeDocument/2006/relationships/hyperlink" Target="http://docs.google.com/index.html?simplenlg/framework/NLGModule.html" TargetMode="External"/><Relationship Id="rId53" Type="http://schemas.openxmlformats.org/officeDocument/2006/relationships/hyperlink" Target="http://docs.google.com/simplenlg/framework/PhraseCategory.html" TargetMode="External"/><Relationship Id="rId52" Type="http://schemas.openxmlformats.org/officeDocument/2006/relationships/hyperlink" Target="http://docs.google.com/simplenlg/framework/NLGFactory.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help-doc.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29" Type="http://schemas.openxmlformats.org/officeDocument/2006/relationships/hyperlink" Target="http://docs.google.com/simplenlg/framework/NLGModule.html#initialise()" TargetMode="External"/><Relationship Id="rId49" Type="http://schemas.openxmlformats.org/officeDocument/2006/relationships/hyperlink" Target="http://docs.google.com/index-files/index-1.html" TargetMode="External"/><Relationship Id="rId26" Type="http://schemas.openxmlformats.org/officeDocument/2006/relationships/hyperlink" Target="http://docs.google.com/simplenlg/framework/NLGModule.html#NLGModule()" TargetMode="External"/><Relationship Id="rId25" Type="http://schemas.openxmlformats.org/officeDocument/2006/relationships/hyperlink" Target="http://docs.google.com/simplenlg/format/english/TextFormatter.html" TargetMode="External"/><Relationship Id="rId28" Type="http://schemas.openxmlformats.org/officeDocument/2006/relationships/hyperlink" Target="http://docs.google.com/simplenlg/framework/NLGModule.html#getLexicon()" TargetMode="External"/><Relationship Id="rId27" Type="http://schemas.openxmlformats.org/officeDocument/2006/relationships/hyperlink" Target="http://docs.google.com/simplenlg/lexicon/Lexicon.html" TargetMode="External"/><Relationship Id="rId2" Type="http://schemas.openxmlformats.org/officeDocument/2006/relationships/fontTable" Target="fontTable.xml"/><Relationship Id="rId21" Type="http://schemas.openxmlformats.org/officeDocument/2006/relationships/hyperlink" Target="http://docs.google.com/simplenlg/aggregation/NewAggregator.html" TargetMode="External"/><Relationship Id="rId40" Type="http://schemas.openxmlformats.org/officeDocument/2006/relationships/hyperlink" Target="http://docs.google.com/simplenlg/framework/NLGElement.html" TargetMode="External"/><Relationship Id="rId1" Type="http://schemas.openxmlformats.org/officeDocument/2006/relationships/settings" Target="settings.xml"/><Relationship Id="rId22" Type="http://schemas.openxmlformats.org/officeDocument/2006/relationships/hyperlink" Target="http://docs.google.com/simplenlg/orthography/english/OrthographyProcessor.html" TargetMode="External"/><Relationship Id="rId41" Type="http://schemas.openxmlformats.org/officeDocument/2006/relationships/hyperlink" Target="http://docs.google.com/simplenlg/framework/NLGElement.html" TargetMode="External"/><Relationship Id="rId4" Type="http://schemas.openxmlformats.org/officeDocument/2006/relationships/styles" Target="styles.xml"/><Relationship Id="rId23" Type="http://schemas.openxmlformats.org/officeDocument/2006/relationships/hyperlink" Target="http://docs.google.com/simplenlg/realiser/english/Realiser.html" TargetMode="External"/><Relationship Id="rId42" Type="http://schemas.openxmlformats.org/officeDocument/2006/relationships/hyperlink" Target="http://docs.google.com/simplenlg/lexicon/Lexicon.html" TargetMode="External"/><Relationship Id="rId3" Type="http://schemas.openxmlformats.org/officeDocument/2006/relationships/numbering" Target="numbering.xml"/><Relationship Id="rId24" Type="http://schemas.openxmlformats.org/officeDocument/2006/relationships/hyperlink" Target="http://docs.google.com/simplenlg/syntax/english/SyntaxProcessor.html" TargetMode="External"/><Relationship Id="rId43" Type="http://schemas.openxmlformats.org/officeDocument/2006/relationships/hyperlink" Target="http://docs.google.com/simplenlg/lexicon/Lexicon.html" TargetMode="External"/><Relationship Id="rId44" Type="http://schemas.openxmlformats.org/officeDocument/2006/relationships/hyperlink" Target="http://docs.google.com/overview-summary.html" TargetMode="External"/><Relationship Id="rId45" Type="http://schemas.openxmlformats.org/officeDocument/2006/relationships/hyperlink" Target="http://docs.google.com/package-summary.html" TargetMode="External"/><Relationship Id="rId46" Type="http://schemas.openxmlformats.org/officeDocument/2006/relationships/hyperlink" Target="http://docs.google.com/class-use/NLGModule.html" TargetMode="External"/><Relationship Id="rId20" Type="http://schemas.openxmlformats.org/officeDocument/2006/relationships/hyperlink" Target="http://docs.google.com/simplenlg/morphology/english/MorphologyProcessor.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NLGModule.html" TargetMode="External"/></Relationships>
</file>