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2">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pStyle w:val="Heading1"/>
        <w:spacing w:after="0" w:before="0" w:lineRule="auto"/>
        <w:contextualSpacing w:val="0"/>
      </w:pPr>
      <w:bookmarkStart w:colFirst="0" w:colLast="0" w:name="id.1fob9te" w:id="2"/>
      <w:bookmarkEnd w:id="2"/>
      <w:hyperlink r:id="rId17">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Package simplenlg.orthography.english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orthography package currently contains only a single class, the Orthography Processor for English.</w:t>
      </w:r>
    </w:p>
    <w:p w:rsidR="00000000" w:rsidDel="00000000" w:rsidP="00000000" w:rsidRDefault="00000000" w:rsidRPr="00000000">
      <w:pPr>
        <w:contextualSpacing w:val="0"/>
      </w:pPr>
      <w:r w:rsidDel="00000000" w:rsidR="00000000" w:rsidRPr="00000000">
        <w:rPr>
          <w:rtl w:val="0"/>
        </w:rPr>
        <w:t xml:space="preserve">See: </w:t>
      </w:r>
      <w:hyperlink w:anchor="id.3znysh7">
        <w:r w:rsidDel="00000000" w:rsidR="00000000" w:rsidRPr="00000000">
          <w:rPr>
            <w:color w:val="0000ee"/>
            <w:u w:val="single"/>
            <w:rtl w:val="0"/>
          </w:rPr>
          <w:t xml:space="preserve">Description</w:t>
        </w:r>
      </w:hyperlink>
    </w:p>
    <w:p w:rsidR="00000000" w:rsidDel="00000000" w:rsidP="00000000" w:rsidRDefault="00000000" w:rsidRPr="00000000">
      <w:pPr>
        <w:ind w:left="600" w:firstLine="0"/>
        <w:contextualSpacing w:val="0"/>
      </w:pPr>
      <w:hyperlink w:anchor="b.3">
        <w:r w:rsidDel="00000000" w:rsidR="00000000" w:rsidRPr="00000000">
          <w:rPr>
            <w:rtl w:val="0"/>
          </w:rPr>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Class Summary </w:t>
      </w:r>
    </w:p>
    <w:tbl>
      <w:tblPr>
        <w:tblStyle w:val="Table1"/>
        <w:bidi w:val="0"/>
        <w:tblW w:w="8760.0" w:type="dxa"/>
        <w:jc w:val="left"/>
        <w:tblInd w:w="600.0" w:type="dxa"/>
        <w:tblLayout w:type="fixed"/>
        <w:tblLook w:val="0600"/>
      </w:tblPr>
      <w:tblGrid>
        <w:gridCol w:w="4380"/>
        <w:gridCol w:w="4380"/>
        <w:tblGridChange w:id="0">
          <w:tblGrid>
            <w:gridCol w:w="4380"/>
            <w:gridCol w:w="4380"/>
          </w:tblGrid>
        </w:tblGridChange>
      </w:tblGrid>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Class</w:t>
            </w:r>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Description</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18">
              <w:r w:rsidDel="00000000" w:rsidR="00000000" w:rsidRPr="00000000">
                <w:rPr>
                  <w:color w:val="0000ee"/>
                  <w:u w:val="single"/>
                  <w:rtl w:val="0"/>
                </w:rPr>
                <w:t xml:space="preserve">OrthographyProcessor</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processing module deals with punctuation when applied to DocumentElements.</w:t>
            </w:r>
          </w:p>
        </w:tc>
      </w:tr>
    </w:tbl>
    <w:p w:rsidR="00000000" w:rsidDel="00000000" w:rsidP="00000000" w:rsidRDefault="00000000" w:rsidRPr="00000000">
      <w:pPr>
        <w:pStyle w:val="Heading2"/>
        <w:contextualSpacing w:val="0"/>
      </w:pPr>
      <w:bookmarkStart w:colFirst="0" w:colLast="0" w:name="id.3znysh7" w:id="3"/>
      <w:bookmarkEnd w:id="3"/>
      <w:r w:rsidDel="00000000" w:rsidR="00000000" w:rsidRPr="00000000">
        <w:rPr>
          <w:rtl w:val="0"/>
        </w:rPr>
        <w:t xml:space="preserve">Package simplenlg.orthography.english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orthography package currently contains only a single class, the Orthography Processor for English. The orthography processors deal with punctuation in text.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p w:rsidR="00000000" w:rsidDel="00000000" w:rsidP="00000000" w:rsidRDefault="00000000" w:rsidRPr="00000000">
      <w:pPr>
        <w:ind w:left="600" w:firstLine="0"/>
        <w:contextualSpacing w:val="0"/>
      </w:pPr>
      <w:bookmarkStart w:colFirst="0" w:colLast="0" w:name="id.2et92p0" w:id="4"/>
      <w:bookmarkEnd w:id="4"/>
      <w:bookmarkStart w:colFirst="0" w:colLast="0" w:name="id.tyjcwt" w:id="5"/>
      <w:bookmarkEnd w:id="5"/>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r:id="rId19">
        <w:r w:rsidDel="00000000" w:rsidR="00000000" w:rsidRPr="00000000">
          <w:rPr>
            <w:color w:val="0000ee"/>
            <w:u w:val="single"/>
            <w:rtl w:val="0"/>
          </w:rPr>
          <w:t xml:space="preserve">Overview</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4"/>
        </w:numPr>
        <w:ind w:left="600" w:firstLine="0"/>
        <w:contextualSpacing w:val="1"/>
      </w:pPr>
      <w:hyperlink r:id="rId20">
        <w:r w:rsidDel="00000000" w:rsidR="00000000" w:rsidRPr="00000000">
          <w:rPr>
            <w:color w:val="0000ee"/>
            <w:u w:val="single"/>
            <w:rtl w:val="0"/>
          </w:rPr>
          <w:t xml:space="preserve">Use</w:t>
        </w:r>
      </w:hyperlink>
    </w:p>
    <w:p w:rsidR="00000000" w:rsidDel="00000000" w:rsidP="00000000" w:rsidRDefault="00000000" w:rsidRPr="00000000">
      <w:pPr>
        <w:numPr>
          <w:ilvl w:val="0"/>
          <w:numId w:val="4"/>
        </w:numPr>
        <w:ind w:left="600" w:firstLine="0"/>
        <w:contextualSpacing w:val="1"/>
      </w:pPr>
      <w:hyperlink r:id="rId21">
        <w:r w:rsidDel="00000000" w:rsidR="00000000" w:rsidRPr="00000000">
          <w:rPr>
            <w:color w:val="0000ee"/>
            <w:u w:val="single"/>
            <w:rtl w:val="0"/>
          </w:rPr>
          <w:t xml:space="preserve">Tree</w:t>
        </w:r>
      </w:hyperlink>
    </w:p>
    <w:p w:rsidR="00000000" w:rsidDel="00000000" w:rsidP="00000000" w:rsidRDefault="00000000" w:rsidRPr="00000000">
      <w:pPr>
        <w:numPr>
          <w:ilvl w:val="0"/>
          <w:numId w:val="4"/>
        </w:numPr>
        <w:ind w:left="600" w:firstLine="0"/>
        <w:contextualSpacing w:val="1"/>
      </w:pPr>
      <w:hyperlink r:id="rId22">
        <w:r w:rsidDel="00000000" w:rsidR="00000000" w:rsidRPr="00000000">
          <w:rPr>
            <w:color w:val="0000ee"/>
            <w:u w:val="single"/>
            <w:rtl w:val="0"/>
          </w:rPr>
          <w:t xml:space="preserve">Deprecated</w:t>
        </w:r>
      </w:hyperlink>
    </w:p>
    <w:p w:rsidR="00000000" w:rsidDel="00000000" w:rsidP="00000000" w:rsidRDefault="00000000" w:rsidRPr="00000000">
      <w:pPr>
        <w:numPr>
          <w:ilvl w:val="0"/>
          <w:numId w:val="4"/>
        </w:numPr>
        <w:ind w:left="600" w:firstLine="0"/>
        <w:contextualSpacing w:val="1"/>
      </w:pPr>
      <w:hyperlink r:id="rId23">
        <w:r w:rsidDel="00000000" w:rsidR="00000000" w:rsidRPr="00000000">
          <w:rPr>
            <w:color w:val="0000ee"/>
            <w:u w:val="single"/>
            <w:rtl w:val="0"/>
          </w:rPr>
          <w:t xml:space="preserve">Index</w:t>
        </w:r>
      </w:hyperlink>
    </w:p>
    <w:p w:rsidR="00000000" w:rsidDel="00000000" w:rsidP="00000000" w:rsidRDefault="00000000" w:rsidRPr="00000000">
      <w:pPr>
        <w:numPr>
          <w:ilvl w:val="0"/>
          <w:numId w:val="4"/>
        </w:numPr>
        <w:ind w:left="600" w:firstLine="0"/>
        <w:contextualSpacing w:val="1"/>
      </w:pPr>
      <w:hyperlink r:id="rId24">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25">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26">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3"/>
        </w:numPr>
        <w:ind w:left="600" w:firstLine="0"/>
        <w:contextualSpacing w:val="1"/>
      </w:pPr>
      <w:hyperlink r:id="rId27">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2"/>
        </w:numPr>
        <w:ind w:left="600" w:firstLine="0"/>
        <w:contextualSpacing w:val="1"/>
      </w:pPr>
      <w:hyperlink r:id="rId28">
        <w:r w:rsidDel="00000000" w:rsidR="00000000" w:rsidRPr="00000000">
          <w:rPr>
            <w:color w:val="0000ee"/>
            <w:u w:val="single"/>
            <w:rtl w:val="0"/>
          </w:rPr>
          <w:t xml:space="preserve">Frames</w:t>
        </w:r>
      </w:hyperlink>
    </w:p>
    <w:p w:rsidR="00000000" w:rsidDel="00000000" w:rsidP="00000000" w:rsidRDefault="00000000" w:rsidRPr="00000000">
      <w:pPr>
        <w:numPr>
          <w:ilvl w:val="0"/>
          <w:numId w:val="2"/>
        </w:numPr>
        <w:ind w:left="600" w:firstLine="0"/>
        <w:contextualSpacing w:val="1"/>
      </w:pPr>
      <w:hyperlink r:id="rId29">
        <w:r w:rsidDel="00000000" w:rsidR="00000000" w:rsidRPr="00000000">
          <w:rPr>
            <w:color w:val="0000ee"/>
            <w:u w:val="single"/>
            <w:rtl w:val="0"/>
          </w:rPr>
          <w:t xml:space="preserve">No Frames</w:t>
        </w:r>
      </w:hyperlink>
    </w:p>
    <w:p w:rsidR="00000000" w:rsidDel="00000000" w:rsidP="00000000" w:rsidRDefault="00000000" w:rsidRPr="00000000">
      <w:pPr>
        <w:numPr>
          <w:ilvl w:val="0"/>
          <w:numId w:val="1"/>
        </w:numPr>
        <w:ind w:left="600" w:firstLine="0"/>
        <w:contextualSpacing w:val="1"/>
      </w:pPr>
      <w:hyperlink r:id="rId30">
        <w:r w:rsidDel="00000000" w:rsidR="00000000" w:rsidRPr="00000000">
          <w:rPr>
            <w:color w:val="0000ee"/>
            <w:u w:val="single"/>
            <w:rtl w:val="0"/>
          </w:rPr>
          <w:t xml:space="preserve">All Classes</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docs.google.com/overview-summary.html" TargetMode="External"/><Relationship Id="rId18" Type="http://schemas.openxmlformats.org/officeDocument/2006/relationships/hyperlink" Target="http://docs.google.com/simplenlg/orthography/english/OrthographyProcess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simplenlg/orthography/english/package-summary.html" TargetMode="External"/><Relationship Id="rId30" Type="http://schemas.openxmlformats.org/officeDocument/2006/relationships/hyperlink" Target="http://docs.google.com/allclasses-noframe.html" TargetMode="External"/><Relationship Id="rId12" Type="http://schemas.openxmlformats.org/officeDocument/2006/relationships/hyperlink" Target="http://docs.google.com/simplenlg/morphology/english/package-summary.html" TargetMode="External"/><Relationship Id="rId13" Type="http://schemas.openxmlformats.org/officeDocument/2006/relationships/hyperlink" Target="http://docs.google.com/simplenlg/phrasespec/package-summary.html" TargetMode="External"/><Relationship Id="rId1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package-summary.html" TargetMode="External"/><Relationship Id="rId26" Type="http://schemas.openxmlformats.org/officeDocument/2006/relationships/hyperlink" Target="http://docs.google.com/simplenlg/morphology/english/package-summary.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index.html?simplenlg/orthography/english/package-summary.html" TargetMode="External"/><Relationship Id="rId27" Type="http://schemas.openxmlformats.org/officeDocument/2006/relationships/hyperlink" Target="http://docs.google.com/simplenlg/phrasespec/package-summary.html" TargetMode="External"/><Relationship Id="rId2" Type="http://schemas.openxmlformats.org/officeDocument/2006/relationships/fontTable" Target="fontTable.xml"/><Relationship Id="rId21" Type="http://schemas.openxmlformats.org/officeDocument/2006/relationships/hyperlink" Target="http://docs.google.com/package-tree.html" TargetMode="External"/><Relationship Id="rId1" Type="http://schemas.openxmlformats.org/officeDocument/2006/relationships/settings" Target="settings.xml"/><Relationship Id="rId22" Type="http://schemas.openxmlformats.org/officeDocument/2006/relationships/hyperlink" Target="http://docs.google.com/deprecated-list.html" TargetMode="External"/><Relationship Id="rId4" Type="http://schemas.openxmlformats.org/officeDocument/2006/relationships/styles" Target="styles.xml"/><Relationship Id="rId23" Type="http://schemas.openxmlformats.org/officeDocument/2006/relationships/hyperlink" Target="http://docs.google.com/index-files/index-1.html" TargetMode="External"/><Relationship Id="rId3" Type="http://schemas.openxmlformats.org/officeDocument/2006/relationships/numbering" Target="numbering.xml"/><Relationship Id="rId24" Type="http://schemas.openxmlformats.org/officeDocument/2006/relationships/hyperlink" Target="http://docs.google.com/help-doc.html" TargetMode="External"/><Relationship Id="rId20" Type="http://schemas.openxmlformats.org/officeDocument/2006/relationships/hyperlink" Target="http://docs.google.com/package-use.html" TargetMode="External"/><Relationship Id="rId9" Type="http://schemas.openxmlformats.org/officeDocument/2006/relationships/hyperlink" Target="http://docs.google.com/index-files/index-1.html" TargetMode="External"/><Relationship Id="rId6" Type="http://schemas.openxmlformats.org/officeDocument/2006/relationships/hyperlink" Target="http://docs.google.com/package-use.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deprecated-list.html" TargetMode="External"/><Relationship Id="rId7" Type="http://schemas.openxmlformats.org/officeDocument/2006/relationships/hyperlink" Target="http://docs.google.com/package-tree.html" TargetMode="External"/></Relationships>
</file>