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simplenlg.realiser.english.Realiser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usage of simplenlg.realiser.english.Realiser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3znysh7" w:id="3"/>
      <w:bookmarkEnd w:id="3"/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2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docs.google.com/simplenlg/realiser/english/Realiser.html" TargetMode="External"/><Relationship Id="rId1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overview-summary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ealiser.html" TargetMode="External"/><Relationship Id="rId1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simplenlg/realiser/english/class-use/Realiser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Realiser.html" TargetMode="External"/><Relationship Id="rId25" Type="http://schemas.openxmlformats.org/officeDocument/2006/relationships/hyperlink" Target="http://docs.google.com/index.html?simplenlg/realiser/english/class-use/Realiser.html" TargetMode="External"/><Relationship Id="rId27" Type="http://schemas.openxmlformats.org/officeDocument/2006/relationships/hyperlink" Target="http://docs.google.com/allclasses-noframe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deprecated-list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index-files/index-1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help-doc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package-tree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realiser/english/Realiser.html" TargetMode="External"/></Relationships>
</file>