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simplenlg.server.SimpleServer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simplenlg.server.SimpleServer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server/SimpleServer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impleServer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server/class-use/SimpleServer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impleServer.html" TargetMode="External"/><Relationship Id="rId25" Type="http://schemas.openxmlformats.org/officeDocument/2006/relationships/hyperlink" Target="http://docs.google.com/index.html?simplenlg/server/class-use/SimpleServer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server/SimpleServer.html" TargetMode="External"/></Relationships>
</file>