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simplenlg.xmlrealiser.wrapper.XmlNPPhraseSpec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XmlNPPhraseSpec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createXmlNPPhraseSpec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XmlNPPhraseSpec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NPPhraseSpec.html" TargetMode="External"/><Relationship Id="rId17" Type="http://schemas.openxmlformats.org/officeDocument/2006/relationships/hyperlink" Target="http://docs.google.com/simplenlg/xmlrealiser/wrapper/XmlNP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NPPhraseSpec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N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NPPhraseSpec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simplenlg/xmlrealiser/wrapper/class-use/XmlNPPhraseSpec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simplenlg/xmlrealiser/wrapper/XmlNP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NP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NP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NPPhraseSpec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NPPhraseSpec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NPPhraseSpec.html" TargetMode="External"/></Relationships>
</file>