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https://docs.google.com/document/d/1IUEAB_d2GgUxuc_QkuDvhz7aIiiAHLAU6msmI7M0A4A/edit?usp=sharing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Step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66802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Step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5179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ocs.google.com/document/d/1IUEAB_d2GgUxuc_QkuDvhz7aIiiAHLAU6msmI7M0A4A/edit?usp=sharing" TargetMode="External"/><Relationship Id="rId6" Type="http://schemas.openxmlformats.org/officeDocument/2006/relationships/image" Target="media/image01.png"/><Relationship Id="rId7" Type="http://schemas.openxmlformats.org/officeDocument/2006/relationships/image" Target="media/image03.png"/></Relationships>
</file>