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Zachary Morinville</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Coding</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9/01/25</w:t>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Styles</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Understanding what learning styles work best for each person individually is a big factor that can help lead to success. What is difficult, however, is when the wide variety of ways people can learn have to come together into one classroom, forcing a compromise that often leaves people either struggling or thriving. The main three learning styles–auditory, visual, and tactile–are difficult to mix together in ways that are beneficial to everyone. Another level of difficulty is also added when it comes to the fact that, not only are some styles of learning more difficult for some people, but they can also be distracting despite being a good fit for someone else. </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Personally, I find that my own learning style is mainly tactile, but I also do very well with auditory instruction, so long as I have something to keep me focused and prevent me from randomly spacing out. However, I have found that, unless I am in a class that requires being project-based, college courses are more likely to rely on visual and auditory instruction. While it is a skill I could definitely improve, learning by reading long passages of text is like nails on a chalkboard to me. Luckily, most of the time I have been able to find text-to-speech readers accompanying online textbooks, which takes away a good portion of the difficulty I have in classes.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