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170144E8"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1408EC">
        <w:rPr>
          <w:noProof/>
          <w:sz w:val="28"/>
          <w:szCs w:val="28"/>
        </w:rPr>
        <w:t>9/24/2025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4964CD72" w:rsidR="00217DBB" w:rsidRDefault="002B0381" w:rsidP="00217DBB">
      <w:r>
        <w:t xml:space="preserve">This document outlines the subsystem verification and test plan for the [subsystem name] subsystem aboard the MATS. </w:t>
      </w:r>
      <w:r w:rsidR="00393AAF">
        <w:t xml:space="preserve">This document will outline the objectives of the test, equipment and software required, as well as the procedures to verify the </w:t>
      </w:r>
      <w:r w:rsidR="000B4D50">
        <w:t xml:space="preserve">proper operation of the subsystem.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7E6C8FC" w14:textId="0EAAD195" w:rsidR="00ED1F52" w:rsidRDefault="0001484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0592634" w:history="1">
            <w:r w:rsidR="00ED1F52" w:rsidRPr="007D24BE">
              <w:rPr>
                <w:rStyle w:val="Hyperlink"/>
                <w:noProof/>
              </w:rPr>
              <w:t>Introduction</w:t>
            </w:r>
            <w:r w:rsidR="00ED1F52">
              <w:rPr>
                <w:noProof/>
                <w:webHidden/>
              </w:rPr>
              <w:tab/>
            </w:r>
            <w:r w:rsidR="00ED1F52">
              <w:rPr>
                <w:noProof/>
                <w:webHidden/>
              </w:rPr>
              <w:fldChar w:fldCharType="begin"/>
            </w:r>
            <w:r w:rsidR="00ED1F52">
              <w:rPr>
                <w:noProof/>
                <w:webHidden/>
              </w:rPr>
              <w:instrText xml:space="preserve"> PAGEREF _Toc190592634 \h </w:instrText>
            </w:r>
            <w:r w:rsidR="00ED1F52">
              <w:rPr>
                <w:noProof/>
                <w:webHidden/>
              </w:rPr>
            </w:r>
            <w:r w:rsidR="00ED1F52">
              <w:rPr>
                <w:noProof/>
                <w:webHidden/>
              </w:rPr>
              <w:fldChar w:fldCharType="separate"/>
            </w:r>
            <w:r w:rsidR="00ED1F52">
              <w:rPr>
                <w:noProof/>
                <w:webHidden/>
              </w:rPr>
              <w:t>3</w:t>
            </w:r>
            <w:r w:rsidR="00ED1F52">
              <w:rPr>
                <w:noProof/>
                <w:webHidden/>
              </w:rPr>
              <w:fldChar w:fldCharType="end"/>
            </w:r>
          </w:hyperlink>
        </w:p>
        <w:p w14:paraId="1BB94923" w14:textId="04A0DDD3" w:rsidR="00ED1F52" w:rsidRDefault="00ED1F52">
          <w:pPr>
            <w:pStyle w:val="TOC2"/>
            <w:tabs>
              <w:tab w:val="right" w:leader="dot" w:pos="9350"/>
            </w:tabs>
            <w:rPr>
              <w:rFonts w:eastAsiaTheme="minorEastAsia"/>
              <w:noProof/>
            </w:rPr>
          </w:pPr>
          <w:hyperlink w:anchor="_Toc190592635" w:history="1">
            <w:r w:rsidRPr="007D24BE">
              <w:rPr>
                <w:rStyle w:val="Hyperlink"/>
                <w:noProof/>
              </w:rPr>
              <w:t>Subsystem Requirements and Specifications</w:t>
            </w:r>
            <w:r>
              <w:rPr>
                <w:noProof/>
                <w:webHidden/>
              </w:rPr>
              <w:tab/>
            </w:r>
            <w:r>
              <w:rPr>
                <w:noProof/>
                <w:webHidden/>
              </w:rPr>
              <w:fldChar w:fldCharType="begin"/>
            </w:r>
            <w:r>
              <w:rPr>
                <w:noProof/>
                <w:webHidden/>
              </w:rPr>
              <w:instrText xml:space="preserve"> PAGEREF _Toc190592635 \h </w:instrText>
            </w:r>
            <w:r>
              <w:rPr>
                <w:noProof/>
                <w:webHidden/>
              </w:rPr>
            </w:r>
            <w:r>
              <w:rPr>
                <w:noProof/>
                <w:webHidden/>
              </w:rPr>
              <w:fldChar w:fldCharType="separate"/>
            </w:r>
            <w:r>
              <w:rPr>
                <w:noProof/>
                <w:webHidden/>
              </w:rPr>
              <w:t>3</w:t>
            </w:r>
            <w:r>
              <w:rPr>
                <w:noProof/>
                <w:webHidden/>
              </w:rPr>
              <w:fldChar w:fldCharType="end"/>
            </w:r>
          </w:hyperlink>
        </w:p>
        <w:p w14:paraId="2E37722C" w14:textId="40C0BA4C" w:rsidR="00ED1F52" w:rsidRDefault="00ED1F52">
          <w:pPr>
            <w:pStyle w:val="TOC2"/>
            <w:tabs>
              <w:tab w:val="right" w:leader="dot" w:pos="9350"/>
            </w:tabs>
            <w:rPr>
              <w:rFonts w:eastAsiaTheme="minorEastAsia"/>
              <w:noProof/>
            </w:rPr>
          </w:pPr>
          <w:hyperlink w:anchor="_Toc190592636" w:history="1">
            <w:r w:rsidRPr="007D24BE">
              <w:rPr>
                <w:rStyle w:val="Hyperlink"/>
                <w:noProof/>
              </w:rPr>
              <w:t>Objectives</w:t>
            </w:r>
            <w:r>
              <w:rPr>
                <w:noProof/>
                <w:webHidden/>
              </w:rPr>
              <w:tab/>
            </w:r>
            <w:r>
              <w:rPr>
                <w:noProof/>
                <w:webHidden/>
              </w:rPr>
              <w:fldChar w:fldCharType="begin"/>
            </w:r>
            <w:r>
              <w:rPr>
                <w:noProof/>
                <w:webHidden/>
              </w:rPr>
              <w:instrText xml:space="preserve"> PAGEREF _Toc190592636 \h </w:instrText>
            </w:r>
            <w:r>
              <w:rPr>
                <w:noProof/>
                <w:webHidden/>
              </w:rPr>
            </w:r>
            <w:r>
              <w:rPr>
                <w:noProof/>
                <w:webHidden/>
              </w:rPr>
              <w:fldChar w:fldCharType="separate"/>
            </w:r>
            <w:r>
              <w:rPr>
                <w:noProof/>
                <w:webHidden/>
              </w:rPr>
              <w:t>3</w:t>
            </w:r>
            <w:r>
              <w:rPr>
                <w:noProof/>
                <w:webHidden/>
              </w:rPr>
              <w:fldChar w:fldCharType="end"/>
            </w:r>
          </w:hyperlink>
        </w:p>
        <w:p w14:paraId="2023CD24" w14:textId="22A711B2" w:rsidR="00ED1F52" w:rsidRDefault="00ED1F52">
          <w:pPr>
            <w:pStyle w:val="TOC2"/>
            <w:tabs>
              <w:tab w:val="right" w:leader="dot" w:pos="9350"/>
            </w:tabs>
            <w:rPr>
              <w:rFonts w:eastAsiaTheme="minorEastAsia"/>
              <w:noProof/>
            </w:rPr>
          </w:pPr>
          <w:hyperlink w:anchor="_Toc190592637" w:history="1">
            <w:r w:rsidRPr="007D24BE">
              <w:rPr>
                <w:rStyle w:val="Hyperlink"/>
                <w:noProof/>
              </w:rPr>
              <w:t>Required Equipment</w:t>
            </w:r>
            <w:r>
              <w:rPr>
                <w:noProof/>
                <w:webHidden/>
              </w:rPr>
              <w:tab/>
            </w:r>
            <w:r>
              <w:rPr>
                <w:noProof/>
                <w:webHidden/>
              </w:rPr>
              <w:fldChar w:fldCharType="begin"/>
            </w:r>
            <w:r>
              <w:rPr>
                <w:noProof/>
                <w:webHidden/>
              </w:rPr>
              <w:instrText xml:space="preserve"> PAGEREF _Toc190592637 \h </w:instrText>
            </w:r>
            <w:r>
              <w:rPr>
                <w:noProof/>
                <w:webHidden/>
              </w:rPr>
            </w:r>
            <w:r>
              <w:rPr>
                <w:noProof/>
                <w:webHidden/>
              </w:rPr>
              <w:fldChar w:fldCharType="separate"/>
            </w:r>
            <w:r>
              <w:rPr>
                <w:noProof/>
                <w:webHidden/>
              </w:rPr>
              <w:t>3</w:t>
            </w:r>
            <w:r>
              <w:rPr>
                <w:noProof/>
                <w:webHidden/>
              </w:rPr>
              <w:fldChar w:fldCharType="end"/>
            </w:r>
          </w:hyperlink>
        </w:p>
        <w:p w14:paraId="188198AD" w14:textId="22277DCF" w:rsidR="00ED1F52" w:rsidRDefault="00ED1F52">
          <w:pPr>
            <w:pStyle w:val="TOC2"/>
            <w:tabs>
              <w:tab w:val="right" w:leader="dot" w:pos="9350"/>
            </w:tabs>
            <w:rPr>
              <w:rFonts w:eastAsiaTheme="minorEastAsia"/>
              <w:noProof/>
            </w:rPr>
          </w:pPr>
          <w:hyperlink w:anchor="_Toc190592638" w:history="1">
            <w:r w:rsidRPr="007D24BE">
              <w:rPr>
                <w:rStyle w:val="Hyperlink"/>
                <w:noProof/>
              </w:rPr>
              <w:t>Testing Procedure</w:t>
            </w:r>
            <w:r>
              <w:rPr>
                <w:noProof/>
                <w:webHidden/>
              </w:rPr>
              <w:tab/>
            </w:r>
            <w:r>
              <w:rPr>
                <w:noProof/>
                <w:webHidden/>
              </w:rPr>
              <w:fldChar w:fldCharType="begin"/>
            </w:r>
            <w:r>
              <w:rPr>
                <w:noProof/>
                <w:webHidden/>
              </w:rPr>
              <w:instrText xml:space="preserve"> PAGEREF _Toc190592638 \h </w:instrText>
            </w:r>
            <w:r>
              <w:rPr>
                <w:noProof/>
                <w:webHidden/>
              </w:rPr>
            </w:r>
            <w:r>
              <w:rPr>
                <w:noProof/>
                <w:webHidden/>
              </w:rPr>
              <w:fldChar w:fldCharType="separate"/>
            </w:r>
            <w:r>
              <w:rPr>
                <w:noProof/>
                <w:webHidden/>
              </w:rPr>
              <w:t>3</w:t>
            </w:r>
            <w:r>
              <w:rPr>
                <w:noProof/>
                <w:webHidden/>
              </w:rPr>
              <w:fldChar w:fldCharType="end"/>
            </w:r>
          </w:hyperlink>
        </w:p>
        <w:p w14:paraId="3ECAD9F9" w14:textId="235922D5" w:rsidR="00ED1F52" w:rsidRDefault="00ED1F52">
          <w:pPr>
            <w:pStyle w:val="TOC2"/>
            <w:tabs>
              <w:tab w:val="right" w:leader="dot" w:pos="9350"/>
            </w:tabs>
            <w:rPr>
              <w:rFonts w:eastAsiaTheme="minorEastAsia"/>
              <w:noProof/>
            </w:rPr>
          </w:pPr>
          <w:hyperlink w:anchor="_Toc190592639" w:history="1">
            <w:r w:rsidRPr="007D24BE">
              <w:rPr>
                <w:rStyle w:val="Hyperlink"/>
                <w:noProof/>
              </w:rPr>
              <w:t>Conclusion</w:t>
            </w:r>
            <w:r>
              <w:rPr>
                <w:noProof/>
                <w:webHidden/>
              </w:rPr>
              <w:tab/>
            </w:r>
            <w:r>
              <w:rPr>
                <w:noProof/>
                <w:webHidden/>
              </w:rPr>
              <w:fldChar w:fldCharType="begin"/>
            </w:r>
            <w:r>
              <w:rPr>
                <w:noProof/>
                <w:webHidden/>
              </w:rPr>
              <w:instrText xml:space="preserve"> PAGEREF _Toc190592639 \h </w:instrText>
            </w:r>
            <w:r>
              <w:rPr>
                <w:noProof/>
                <w:webHidden/>
              </w:rPr>
            </w:r>
            <w:r>
              <w:rPr>
                <w:noProof/>
                <w:webHidden/>
              </w:rPr>
              <w:fldChar w:fldCharType="separate"/>
            </w:r>
            <w:r>
              <w:rPr>
                <w:noProof/>
                <w:webHidden/>
              </w:rPr>
              <w:t>3</w:t>
            </w:r>
            <w:r>
              <w:rPr>
                <w:noProof/>
                <w:webHidden/>
              </w:rPr>
              <w:fldChar w:fldCharType="end"/>
            </w:r>
          </w:hyperlink>
        </w:p>
        <w:p w14:paraId="756B286C" w14:textId="0718F6FC"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39AA806B" w14:textId="1FB18235" w:rsidR="0001484B" w:rsidRDefault="001408EC" w:rsidP="0001484B">
      <w:pPr>
        <w:pStyle w:val="Heading2"/>
      </w:pPr>
      <w:r>
        <w:lastRenderedPageBreak/>
        <w:t>Subsystem Overview</w:t>
      </w:r>
    </w:p>
    <w:p w14:paraId="4CAFAF10" w14:textId="5943F73D" w:rsidR="002F4FE9" w:rsidRPr="001408EC" w:rsidRDefault="001408EC" w:rsidP="002F4FE9">
      <w:pPr>
        <w:rPr>
          <w:rFonts w:eastAsiaTheme="majorEastAsia" w:cstheme="majorBidi"/>
          <w:color w:val="0F4761" w:themeColor="accent1" w:themeShade="BF"/>
        </w:rPr>
      </w:pPr>
      <w:r>
        <w:t xml:space="preserve">The receiver is responsible for being the central processor for the MATS. Its duties include being able to track a satellite given the TLE’s in </w:t>
      </w:r>
      <w:proofErr w:type="spellStart"/>
      <w:r>
        <w:t>Gpredict</w:t>
      </w:r>
      <w:proofErr w:type="spellEnd"/>
      <w:r>
        <w:t xml:space="preserve">, receiving signals from the tracked satellites and decode the signals using </w:t>
      </w:r>
      <w:proofErr w:type="spellStart"/>
      <w:r>
        <w:t>SatDump</w:t>
      </w:r>
      <w:proofErr w:type="spellEnd"/>
      <w:r>
        <w:t xml:space="preserve">. The receiver is equipped with an RTL-SDR for signal reception and utilizes a Raspberry Pi 5 running </w:t>
      </w:r>
      <w:proofErr w:type="spellStart"/>
      <w:r>
        <w:t>Raspian</w:t>
      </w:r>
      <w:proofErr w:type="spellEnd"/>
      <w:r>
        <w:t xml:space="preserve"> OS for its wide software support and community.  Additionally, the Receiver subsystem will be equipped with GPS such that </w:t>
      </w:r>
      <w:proofErr w:type="spellStart"/>
      <w:r>
        <w:t>SatDump</w:t>
      </w:r>
      <w:proofErr w:type="spellEnd"/>
      <w:r>
        <w:t xml:space="preserve"> can accurately decode the received signals with map overlays and timestamps. To support the tracking of the satellite, the Receiver utilizes its GPS coordinates and the TLE data given by </w:t>
      </w:r>
      <w:proofErr w:type="spellStart"/>
      <w:r>
        <w:t>Gpredict</w:t>
      </w:r>
      <w:proofErr w:type="spellEnd"/>
      <w:r>
        <w:t xml:space="preserve"> and sends position data to the Rotator.</w:t>
      </w:r>
    </w:p>
    <w:p w14:paraId="7B3AC045" w14:textId="40992778" w:rsidR="002F4FE9" w:rsidRPr="002F4FE9" w:rsidRDefault="002F4FE9" w:rsidP="002F4FE9">
      <w:pPr>
        <w:pStyle w:val="Heading2"/>
      </w:pPr>
      <w:bookmarkStart w:id="0" w:name="_Toc190592635"/>
      <w:r>
        <w:t>Subsystem Requirements and Specifications</w:t>
      </w:r>
      <w:bookmarkEnd w:id="0"/>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108AE43C" w:rsidR="001408EC" w:rsidRDefault="001408EC" w:rsidP="001408EC">
      <w:pPr>
        <w:pStyle w:val="Caption"/>
        <w:keepNext/>
        <w:jc w:val="center"/>
      </w:pPr>
      <w:bookmarkStart w:id="1" w:name="_Toc197587898"/>
      <w:r>
        <w:t xml:space="preserve">Table </w:t>
      </w:r>
      <w:r>
        <w:fldChar w:fldCharType="begin"/>
      </w:r>
      <w:r>
        <w:instrText xml:space="preserve"> SEQ Table \* ARABIC </w:instrText>
      </w:r>
      <w:r>
        <w:fldChar w:fldCharType="separate"/>
      </w:r>
      <w:r w:rsidR="005042D3">
        <w:rPr>
          <w:noProof/>
        </w:rPr>
        <w:t>1</w:t>
      </w:r>
      <w:r>
        <w:fldChar w:fldCharType="end"/>
      </w:r>
      <w:r>
        <w:t>: Receiver Subsystem Requirements</w:t>
      </w:r>
      <w:bookmarkEnd w:id="1"/>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134788">
        <w:trPr>
          <w:trHeight w:val="1749"/>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134788">
        <w:trPr>
          <w:trHeight w:val="1749"/>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134788">
        <w:trPr>
          <w:trHeight w:val="1749"/>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SatDump</w:t>
            </w:r>
            <w:proofErr w:type="spellEnd"/>
            <w:r>
              <w:rPr>
                <w:rFonts w:ascii="Aptos Narrow" w:eastAsia="Times New Roman" w:hAnsi="Aptos Narrow" w:cs="Times New Roman"/>
                <w:color w:val="000000"/>
                <w:kern w:val="0"/>
                <w:sz w:val="22"/>
                <w:szCs w:val="22"/>
                <w14:ligatures w14:val="none"/>
              </w:rPr>
              <w:t xml:space="preserve">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Gpredict</w:t>
            </w:r>
            <w:proofErr w:type="spellEnd"/>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181B7017" w14:textId="4B2219AF" w:rsidR="002F4FE9" w:rsidRDefault="002F4FE9" w:rsidP="002F4FE9">
      <w:pPr>
        <w:pStyle w:val="Heading2"/>
      </w:pPr>
      <w:bookmarkStart w:id="2" w:name="_Toc190592636"/>
      <w:r>
        <w:t>Objectives</w:t>
      </w:r>
      <w:bookmarkEnd w:id="2"/>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w:t>
      </w:r>
      <w:r>
        <w:lastRenderedPageBreak/>
        <w:t xml:space="preserve">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proofErr w:type="spellStart"/>
      <w:r>
        <w:t>SatDump</w:t>
      </w:r>
      <w:proofErr w:type="spellEnd"/>
    </w:p>
    <w:p w14:paraId="08D2B855" w14:textId="3427B6CD" w:rsidR="003F1C7C" w:rsidRDefault="003F1C7C" w:rsidP="003F1C7C">
      <w:pPr>
        <w:pStyle w:val="ListParagraph"/>
        <w:numPr>
          <w:ilvl w:val="1"/>
          <w:numId w:val="2"/>
        </w:numPr>
      </w:pPr>
      <w:proofErr w:type="spellStart"/>
      <w:r>
        <w:t>GPredict</w:t>
      </w:r>
      <w:proofErr w:type="spellEnd"/>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3" w:name="_Toc190592637"/>
      <w:r>
        <w:t>Required Equipment</w:t>
      </w:r>
      <w:bookmarkEnd w:id="3"/>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proofErr w:type="spellStart"/>
      <w:r>
        <w:t>NanoVNA</w:t>
      </w:r>
      <w:proofErr w:type="spellEnd"/>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4" w:name="_Toc190592638"/>
      <w:r>
        <w:lastRenderedPageBreak/>
        <w:t>Testing Procedure</w:t>
      </w:r>
      <w:bookmarkEnd w:id="4"/>
    </w:p>
    <w:p w14:paraId="42C3C73D" w14:textId="3A0A8A12" w:rsidR="00EA29F4" w:rsidRDefault="00EA29F4" w:rsidP="00EA29F4">
      <w:pPr>
        <w:pStyle w:val="Heading3"/>
      </w:pPr>
      <w:r>
        <w:t xml:space="preserve">Correct Drivers Installed </w:t>
      </w:r>
    </w:p>
    <w:p w14:paraId="03421031" w14:textId="77777777" w:rsidR="00BA7862" w:rsidRPr="00EA29F4" w:rsidRDefault="00200821" w:rsidP="00EA29F4">
      <w:r>
        <w:t xml:space="preserve">Installation of the correct RTL-SDR drivers is crucial. The installer script should fetch the latest version, build, and install the correct driver. However, sometimes </w:t>
      </w:r>
      <w:proofErr w:type="spellStart"/>
      <w:r w:rsidR="00BA7862">
        <w:t>U</w:t>
      </w:r>
      <w:r>
        <w:t>dev</w:t>
      </w:r>
      <w:proofErr w:type="spellEnd"/>
      <w:r>
        <w:t xml:space="preserve"> rules can become a problem and not allow the correct RTL-SDR driver to initialize; it’s important that it is checked to verify that the correct driver is installed, and the generic driver be disabled. </w:t>
      </w:r>
      <w:r w:rsidR="00BA7862">
        <w:t xml:space="preserve">To ensure that the correct drivers are installed, [placeholder] outlines the procedure to be followed. </w:t>
      </w:r>
    </w:p>
    <w:p w14:paraId="5CE301E2" w14:textId="1569A657" w:rsidR="00BA7862" w:rsidRPr="00BA7862" w:rsidRDefault="00BA7862" w:rsidP="00BA7862">
      <w:pPr>
        <w:pStyle w:val="Caption"/>
        <w:keepNext/>
      </w:pPr>
      <w:r>
        <w:t xml:space="preserve">Table </w:t>
      </w:r>
      <w:fldSimple w:instr=" SEQ Table \* ARABIC ">
        <w:r w:rsidR="005042D3">
          <w:rPr>
            <w:noProof/>
          </w:rPr>
          <w:t>2</w:t>
        </w:r>
      </w:fldSimple>
      <w:r>
        <w:t>: Correct RTL-SDR Driver Install Test Procedure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703DCB">
        <w:trPr>
          <w:trHeight w:val="292"/>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703DCB">
        <w:trPr>
          <w:trHeight w:val="875"/>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proofErr w:type="spellStart"/>
            <w:r w:rsidRPr="00BA7862">
              <w:rPr>
                <w:rFonts w:ascii="Courier New" w:eastAsia="Times New Roman" w:hAnsi="Courier New" w:cs="Courier New"/>
                <w:color w:val="000000"/>
                <w:kern w:val="0"/>
                <w:sz w:val="22"/>
                <w:szCs w:val="22"/>
                <w14:ligatures w14:val="none"/>
              </w:rPr>
              <w:t>lsmod</w:t>
            </w:r>
            <w:proofErr w:type="spellEnd"/>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703DCB">
        <w:trPr>
          <w:trHeight w:val="292"/>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703DCB">
        <w:trPr>
          <w:trHeight w:val="583"/>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lsusb</w:t>
            </w:r>
            <w:proofErr w:type="spellEnd"/>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703DCB">
        <w:trPr>
          <w:trHeight w:val="875"/>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Courier New" w:eastAsia="Times New Roman" w:hAnsi="Courier New" w:cs="Courier New"/>
                <w:color w:val="000000"/>
                <w:kern w:val="0"/>
                <w:sz w:val="22"/>
                <w:szCs w:val="22"/>
                <w14:ligatures w14:val="none"/>
              </w:rPr>
              <w:t xml:space="preserve">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w:t>
            </w:r>
            <w:proofErr w:type="spellStart"/>
            <w:r w:rsidRPr="00BA7862">
              <w:rPr>
                <w:rFonts w:ascii="Aptos Narrow" w:eastAsia="Times New Roman" w:hAnsi="Aptos Narrow" w:cs="Times New Roman"/>
                <w:color w:val="000000"/>
                <w:kern w:val="0"/>
                <w:sz w:val="22"/>
                <w:szCs w:val="22"/>
                <w14:ligatures w14:val="none"/>
              </w:rPr>
              <w:t>usb_open</w:t>
            </w:r>
            <w:proofErr w:type="spellEnd"/>
            <w:r w:rsidRPr="00BA7862">
              <w:rPr>
                <w:rFonts w:ascii="Aptos Narrow" w:eastAsia="Times New Roman" w:hAnsi="Aptos Narrow" w:cs="Times New Roman"/>
                <w:color w:val="000000"/>
                <w:kern w:val="0"/>
                <w:sz w:val="22"/>
                <w:szCs w:val="22"/>
                <w14:ligatures w14:val="none"/>
              </w:rPr>
              <w:t xml:space="preserve">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r>
        <w:t xml:space="preserve">I2C </w:t>
      </w:r>
      <w:r w:rsidR="00703DCB">
        <w:t>Interface Enablement</w:t>
      </w:r>
    </w:p>
    <w:p w14:paraId="7743BF9F" w14:textId="21B4D501" w:rsidR="00703DCB" w:rsidRDefault="00703DCB" w:rsidP="00703DCB">
      <w:r>
        <w:t xml:space="preserve">Verify that the Raspberry Pi’s I2C interface is enabled by the installer script and accessible by user-space applications. </w:t>
      </w:r>
    </w:p>
    <w:p w14:paraId="0D80371D" w14:textId="3B985638" w:rsidR="005042D3" w:rsidRDefault="005042D3" w:rsidP="005042D3">
      <w:pPr>
        <w:pStyle w:val="Caption"/>
        <w:keepNext/>
      </w:pPr>
      <w:r>
        <w:t xml:space="preserve">Table </w:t>
      </w:r>
      <w:fldSimple w:instr=" SEQ Table \* ARABIC ">
        <w:r>
          <w:rPr>
            <w:noProof/>
          </w:rPr>
          <w:t>3</w:t>
        </w:r>
      </w:fldSimple>
      <w:r>
        <w:t>: I2C Interface Testing</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703DCB">
        <w:trPr>
          <w:trHeight w:val="292"/>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703DCB">
        <w:trPr>
          <w:trHeight w:val="292"/>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703DCB">
        <w:trPr>
          <w:trHeight w:val="583"/>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proofErr w:type="spellStart"/>
            <w:r w:rsidRPr="00703DCB">
              <w:rPr>
                <w:rFonts w:ascii="Courier New" w:eastAsia="Times New Roman" w:hAnsi="Courier New" w:cs="Courier New"/>
                <w:color w:val="000000"/>
                <w:kern w:val="0"/>
                <w:sz w:val="22"/>
                <w:szCs w:val="22"/>
                <w14:ligatures w14:val="none"/>
              </w:rPr>
              <w:t>dtparam</w:t>
            </w:r>
            <w:proofErr w:type="spellEnd"/>
            <w:r w:rsidRPr="00703DCB">
              <w:rPr>
                <w:rFonts w:ascii="Courier New" w:eastAsia="Times New Roman" w:hAnsi="Courier New" w:cs="Courier New"/>
                <w:color w:val="000000"/>
                <w:kern w:val="0"/>
                <w:sz w:val="22"/>
                <w:szCs w:val="22"/>
                <w14:ligatures w14:val="none"/>
              </w:rPr>
              <w:t>=i2c_arm=on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703DCB">
        <w:trPr>
          <w:trHeight w:val="583"/>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703DCB">
        <w:trPr>
          <w:trHeight w:val="583"/>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703DCB">
        <w:trPr>
          <w:trHeight w:val="583"/>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lsmod</w:t>
            </w:r>
            <w:proofErr w:type="spellEnd"/>
            <w:r w:rsidRPr="00703DCB">
              <w:rPr>
                <w:rFonts w:ascii="Courier New" w:eastAsia="Times New Roman" w:hAnsi="Courier New" w:cs="Courier New"/>
                <w:color w:val="000000"/>
                <w:kern w:val="0"/>
                <w:sz w:val="22"/>
                <w:szCs w:val="22"/>
                <w14:ligatures w14:val="none"/>
              </w:rPr>
              <w:t xml:space="preserve">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703DCB">
        <w:trPr>
          <w:trHeight w:val="583"/>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sudo</w:t>
            </w:r>
            <w:proofErr w:type="spellEnd"/>
            <w:r w:rsidRPr="00703DCB">
              <w:rPr>
                <w:rFonts w:ascii="Courier New" w:eastAsia="Times New Roman" w:hAnsi="Courier New" w:cs="Courier New"/>
                <w:color w:val="000000"/>
                <w:kern w:val="0"/>
                <w:sz w:val="22"/>
                <w:szCs w:val="22"/>
                <w14:ligatures w14:val="none"/>
              </w:rPr>
              <w:t xml:space="preserve">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703DCB">
        <w:trPr>
          <w:trHeight w:val="875"/>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lastRenderedPageBreak/>
              <w:t xml:space="preserve">Use </w:t>
            </w:r>
            <w:proofErr w:type="gramStart"/>
            <w:r w:rsidRPr="00703DCB">
              <w:rPr>
                <w:rFonts w:ascii="Aptos Narrow" w:eastAsia="Times New Roman" w:hAnsi="Aptos Narrow" w:cs="Times New Roman"/>
                <w:color w:val="000000"/>
                <w:kern w:val="0"/>
                <w:sz w:val="22"/>
                <w:szCs w:val="22"/>
                <w14:ligatures w14:val="none"/>
              </w:rPr>
              <w:t>the Analog</w:t>
            </w:r>
            <w:proofErr w:type="gramEnd"/>
            <w:r w:rsidRPr="00703DCB">
              <w:rPr>
                <w:rFonts w:ascii="Aptos Narrow" w:eastAsia="Times New Roman" w:hAnsi="Aptos Narrow" w:cs="Times New Roman"/>
                <w:color w:val="000000"/>
                <w:kern w:val="0"/>
                <w:sz w:val="22"/>
                <w:szCs w:val="22"/>
                <w14:ligatures w14:val="none"/>
              </w:rPr>
              <w:t xml:space="preserve">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r>
        <w:t xml:space="preserve">Installed Software Stack </w:t>
      </w:r>
    </w:p>
    <w:p w14:paraId="223A977E" w14:textId="48959E5D" w:rsidR="005042D3" w:rsidRDefault="005042D3" w:rsidP="00EA29F4">
      <w:r>
        <w:t xml:space="preserve">The receiver must have the correct software stack for correct operation with the other subsystems. This test section ensures that the correct software, such as GPS drivers, </w:t>
      </w:r>
      <w:proofErr w:type="spellStart"/>
      <w:r>
        <w:t>SatDump</w:t>
      </w:r>
      <w:proofErr w:type="spellEnd"/>
      <w:r>
        <w:t xml:space="preserve">, </w:t>
      </w:r>
      <w:proofErr w:type="spellStart"/>
      <w:r>
        <w:t>Gpredict</w:t>
      </w:r>
      <w:proofErr w:type="spellEnd"/>
      <w:r>
        <w:t xml:space="preserve">, and SDR++ are installed on the system. [placeholder] shows the procedure. A test script has been provided in the </w:t>
      </w:r>
      <w:proofErr w:type="spellStart"/>
      <w:r>
        <w:t>github</w:t>
      </w:r>
      <w:proofErr w:type="spellEnd"/>
      <w:r>
        <w:t xml:space="preserve"> repository for automated testing. </w:t>
      </w:r>
    </w:p>
    <w:p w14:paraId="4167CF39" w14:textId="7030C18A" w:rsidR="005042D3" w:rsidRDefault="005042D3" w:rsidP="00EA29F4"/>
    <w:p w14:paraId="2A0465BA" w14:textId="304B983D" w:rsidR="00EA29F4" w:rsidRDefault="00EA29F4" w:rsidP="00EA29F4">
      <w:pPr>
        <w:pStyle w:val="Heading3"/>
      </w:pPr>
      <w:r>
        <w:t xml:space="preserve">Satellite Reception </w:t>
      </w:r>
    </w:p>
    <w:p w14:paraId="5922463B" w14:textId="77777777" w:rsidR="00EA29F4" w:rsidRDefault="00EA29F4" w:rsidP="00EA29F4"/>
    <w:p w14:paraId="2EAD2867" w14:textId="18C94FB4" w:rsidR="00EA29F4" w:rsidRDefault="00EA29F4" w:rsidP="00EA29F4">
      <w:pPr>
        <w:pStyle w:val="Heading3"/>
      </w:pPr>
      <w:r>
        <w:t>Satellite Transmission Decoding</w:t>
      </w:r>
    </w:p>
    <w:p w14:paraId="66306EE6" w14:textId="77777777" w:rsidR="00EA29F4" w:rsidRPr="00EA29F4" w:rsidRDefault="00EA29F4" w:rsidP="00EA29F4"/>
    <w:p w14:paraId="02D30EDA" w14:textId="54D11BAF" w:rsidR="00917B89" w:rsidRDefault="001408EC" w:rsidP="00917B89">
      <w:pPr>
        <w:pStyle w:val="Heading2"/>
      </w:pPr>
      <w:r>
        <w:t>Subsystem Test Results</w:t>
      </w:r>
    </w:p>
    <w:p w14:paraId="79988034" w14:textId="77777777" w:rsidR="00917B89" w:rsidRPr="00917B89" w:rsidRDefault="00917B89" w:rsidP="00917B89"/>
    <w:sectPr w:rsidR="00917B89" w:rsidRPr="00917B89" w:rsidSect="00B27C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49CF0" w14:textId="77777777" w:rsidR="00A36F6E" w:rsidRDefault="00A36F6E" w:rsidP="00217DBB">
      <w:pPr>
        <w:spacing w:after="0" w:line="240" w:lineRule="auto"/>
      </w:pPr>
      <w:r>
        <w:separator/>
      </w:r>
    </w:p>
  </w:endnote>
  <w:endnote w:type="continuationSeparator" w:id="0">
    <w:p w14:paraId="2EA524F6" w14:textId="77777777" w:rsidR="00A36F6E" w:rsidRDefault="00A36F6E" w:rsidP="00217DBB">
      <w:pPr>
        <w:spacing w:after="0" w:line="240" w:lineRule="auto"/>
      </w:pPr>
      <w:r>
        <w:continuationSeparator/>
      </w:r>
    </w:p>
  </w:endnote>
  <w:endnote w:type="continuationNotice" w:id="1">
    <w:p w14:paraId="42CB161A" w14:textId="77777777" w:rsidR="00A36F6E" w:rsidRDefault="00A36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46838E22" w:rsidR="00B27CD6" w:rsidRDefault="00B27C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BEAC2" w14:textId="77777777" w:rsidR="00B27CD6" w:rsidRDefault="00B2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5E2D3" w14:textId="77777777" w:rsidR="00A36F6E" w:rsidRDefault="00A36F6E" w:rsidP="00217DBB">
      <w:pPr>
        <w:spacing w:after="0" w:line="240" w:lineRule="auto"/>
      </w:pPr>
      <w:r>
        <w:separator/>
      </w:r>
    </w:p>
  </w:footnote>
  <w:footnote w:type="continuationSeparator" w:id="0">
    <w:p w14:paraId="07407C0B" w14:textId="77777777" w:rsidR="00A36F6E" w:rsidRDefault="00A36F6E" w:rsidP="00217DBB">
      <w:pPr>
        <w:spacing w:after="0" w:line="240" w:lineRule="auto"/>
      </w:pPr>
      <w:r>
        <w:continuationSeparator/>
      </w:r>
    </w:p>
  </w:footnote>
  <w:footnote w:type="continuationNotice" w:id="1">
    <w:p w14:paraId="619BE5EC" w14:textId="77777777" w:rsidR="00A36F6E" w:rsidRDefault="00A36F6E">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228500">
    <w:abstractNumId w:val="2"/>
  </w:num>
  <w:num w:numId="2" w16cid:durableId="714738608">
    <w:abstractNumId w:val="1"/>
  </w:num>
  <w:num w:numId="3" w16cid:durableId="22973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B4D50"/>
    <w:rsid w:val="000D364A"/>
    <w:rsid w:val="00114708"/>
    <w:rsid w:val="001408EC"/>
    <w:rsid w:val="00200821"/>
    <w:rsid w:val="00217DBB"/>
    <w:rsid w:val="002B0381"/>
    <w:rsid w:val="002F4FE9"/>
    <w:rsid w:val="00393AAF"/>
    <w:rsid w:val="003F1C7C"/>
    <w:rsid w:val="00440068"/>
    <w:rsid w:val="00444CE6"/>
    <w:rsid w:val="004609D3"/>
    <w:rsid w:val="004C535A"/>
    <w:rsid w:val="004D5414"/>
    <w:rsid w:val="004E749E"/>
    <w:rsid w:val="005042D3"/>
    <w:rsid w:val="00524262"/>
    <w:rsid w:val="005D64CF"/>
    <w:rsid w:val="00642474"/>
    <w:rsid w:val="006C71C6"/>
    <w:rsid w:val="006D45E4"/>
    <w:rsid w:val="00703DCB"/>
    <w:rsid w:val="00787DEA"/>
    <w:rsid w:val="00850A1E"/>
    <w:rsid w:val="00917B89"/>
    <w:rsid w:val="009D7FA0"/>
    <w:rsid w:val="00A36F6E"/>
    <w:rsid w:val="00B01B98"/>
    <w:rsid w:val="00B27CD6"/>
    <w:rsid w:val="00BA7862"/>
    <w:rsid w:val="00BF3A15"/>
    <w:rsid w:val="00C40620"/>
    <w:rsid w:val="00C94678"/>
    <w:rsid w:val="00C95B49"/>
    <w:rsid w:val="00CB2260"/>
    <w:rsid w:val="00CB6E8F"/>
    <w:rsid w:val="00CC1042"/>
    <w:rsid w:val="00CF38DD"/>
    <w:rsid w:val="00D74598"/>
    <w:rsid w:val="00DA09DF"/>
    <w:rsid w:val="00DD1B4C"/>
    <w:rsid w:val="00E927FB"/>
    <w:rsid w:val="00EA1785"/>
    <w:rsid w:val="00EA29F4"/>
    <w:rsid w:val="00ED1F52"/>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2.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3.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4.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28</cp:revision>
  <dcterms:created xsi:type="dcterms:W3CDTF">2025-09-24T12:42:00Z</dcterms:created>
  <dcterms:modified xsi:type="dcterms:W3CDTF">2025-09-24T13:36:00Z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