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3F2B" w14:textId="77777777" w:rsidR="00E2717E" w:rsidRPr="00E2717E" w:rsidRDefault="00E2717E" w:rsidP="00E2717E">
      <w:pPr>
        <w:widowControl/>
        <w:spacing w:before="100" w:beforeAutospacing="1" w:after="100" w:afterAutospacing="1" w:line="240" w:lineRule="auto"/>
        <w:outlineLvl w:val="1"/>
        <w:rPr>
          <w:rFonts w:eastAsia="新細明體" w:cs="新細明體"/>
          <w:b/>
          <w:bCs/>
          <w:kern w:val="0"/>
          <w:sz w:val="36"/>
          <w:szCs w:val="36"/>
          <w14:ligatures w14:val="none"/>
        </w:rPr>
      </w:pPr>
      <w:r w:rsidRPr="00E2717E">
        <w:rPr>
          <w:rFonts w:eastAsia="新細明體" w:cs="新細明體"/>
          <w:b/>
          <w:bCs/>
          <w:kern w:val="0"/>
          <w:sz w:val="36"/>
          <w:szCs w:val="36"/>
          <w14:ligatures w14:val="none"/>
        </w:rPr>
        <w:t>. Key Architectural Decisions</w:t>
      </w:r>
    </w:p>
    <w:p w14:paraId="4A655785" w14:textId="1002B70A" w:rsidR="00E2717E" w:rsidRPr="00E2717E" w:rsidRDefault="006E63C1" w:rsidP="00E2717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proofErr w:type="spellStart"/>
      <w:r w:rsidRPr="006E63C1">
        <w:rPr>
          <w:rFonts w:eastAsia="新細明體" w:cs="新細明體"/>
          <w:b/>
          <w:bCs/>
          <w:kern w:val="0"/>
          <w14:ligatures w14:val="none"/>
        </w:rPr>
        <w:t>SpringBoot</w:t>
      </w:r>
      <w:proofErr w:type="spellEnd"/>
      <w:r w:rsidRPr="006E63C1">
        <w:rPr>
          <w:rFonts w:eastAsia="新細明體" w:cs="新細明體"/>
          <w:b/>
          <w:bCs/>
          <w:kern w:val="0"/>
          <w14:ligatures w14:val="none"/>
        </w:rPr>
        <w:t xml:space="preserve"> microservices backend</w:t>
      </w:r>
    </w:p>
    <w:p w14:paraId="2CDB6FBF" w14:textId="7B15A65B" w:rsidR="00E2717E" w:rsidRPr="00E2717E" w:rsidRDefault="00E2717E" w:rsidP="00E2717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Order Service</w:t>
      </w:r>
      <w:r w:rsidRPr="00E2717E">
        <w:rPr>
          <w:rFonts w:eastAsia="新細明體" w:cs="新細明體"/>
          <w:kern w:val="0"/>
          <w14:ligatures w14:val="none"/>
        </w:rPr>
        <w:br/>
        <w:t>– Handles customer order creation and order history management</w:t>
      </w:r>
    </w:p>
    <w:p w14:paraId="795AB179" w14:textId="77777777" w:rsidR="00E2717E" w:rsidRPr="00E2717E" w:rsidRDefault="00E2717E" w:rsidP="00E2717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Warehouse Service</w:t>
      </w:r>
      <w:r w:rsidRPr="00E2717E">
        <w:rPr>
          <w:rFonts w:eastAsia="新細明體" w:cs="新細明體"/>
          <w:kern w:val="0"/>
          <w14:ligatures w14:val="none"/>
        </w:rPr>
        <w:br/>
        <w:t>– Manages inventory, package operations, product tracking, and integrates directly with the UPS API</w:t>
      </w:r>
    </w:p>
    <w:p w14:paraId="27576CEA" w14:textId="77777777" w:rsidR="00E2717E" w:rsidRPr="00E2717E" w:rsidRDefault="00E2717E" w:rsidP="00E2717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World Connector</w:t>
      </w:r>
      <w:r w:rsidRPr="00E2717E">
        <w:rPr>
          <w:rFonts w:eastAsia="新細明體" w:cs="新細明體"/>
          <w:kern w:val="0"/>
          <w14:ligatures w14:val="none"/>
        </w:rPr>
        <w:br/>
        <w:t>– Abstracts synchronous/asynchronous communication with the simulated World environment</w:t>
      </w:r>
    </w:p>
    <w:p w14:paraId="5FFA0D85" w14:textId="77777777" w:rsidR="00E2717E" w:rsidRPr="00E2717E" w:rsidRDefault="00E2717E" w:rsidP="00E2717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(Future) UPS Service</w:t>
      </w:r>
      <w:r w:rsidRPr="00E2717E">
        <w:rPr>
          <w:rFonts w:eastAsia="新細明體" w:cs="新細明體"/>
          <w:kern w:val="0"/>
          <w14:ligatures w14:val="none"/>
        </w:rPr>
        <w:br/>
        <w:t>– A standalone microservice dedicated to handling all UPS third-party logistics requests</w:t>
      </w:r>
    </w:p>
    <w:p w14:paraId="16E59038" w14:textId="77777777" w:rsidR="00E2717E" w:rsidRPr="00E2717E" w:rsidRDefault="00E2717E" w:rsidP="00E2717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Unified API Gateway</w:t>
      </w:r>
    </w:p>
    <w:p w14:paraId="7FDA7334" w14:textId="77777777" w:rsidR="00E2717E" w:rsidRPr="00E2717E" w:rsidRDefault="00E2717E" w:rsidP="00E2717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kern w:val="0"/>
          <w14:ligatures w14:val="none"/>
        </w:rPr>
        <w:t>Single external entry point (e.g., port 8080), simplifying frontend integration and deployment</w:t>
      </w:r>
    </w:p>
    <w:p w14:paraId="7A82A14D" w14:textId="77777777" w:rsidR="00E2717E" w:rsidRPr="00E2717E" w:rsidRDefault="00E2717E" w:rsidP="00E2717E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kern w:val="0"/>
          <w14:ligatures w14:val="none"/>
        </w:rPr>
        <w:t>Centralized management of routing, CORS, JWT authentication, rate limiting, and circuit breaking</w:t>
      </w:r>
    </w:p>
    <w:p w14:paraId="0072FA24" w14:textId="77777777" w:rsidR="00E2717E" w:rsidRPr="00E2717E" w:rsidRDefault="00CA2FCD" w:rsidP="00E2717E">
      <w:pPr>
        <w:widowControl/>
        <w:spacing w:after="0" w:line="240" w:lineRule="auto"/>
        <w:rPr>
          <w:rFonts w:eastAsia="新細明體" w:cs="新細明體"/>
          <w:kern w:val="0"/>
          <w14:ligatures w14:val="none"/>
        </w:rPr>
      </w:pPr>
      <w:r w:rsidRPr="00CA2FCD">
        <w:rPr>
          <w:rFonts w:eastAsia="新細明體" w:cs="新細明體"/>
          <w:noProof/>
          <w:kern w:val="0"/>
        </w:rPr>
        <w:pict w14:anchorId="3230E123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5F2F199" w14:textId="77777777" w:rsidR="00E2717E" w:rsidRPr="00E2717E" w:rsidRDefault="00E2717E" w:rsidP="00E2717E">
      <w:pPr>
        <w:widowControl/>
        <w:spacing w:before="100" w:beforeAutospacing="1" w:after="100" w:afterAutospacing="1" w:line="240" w:lineRule="auto"/>
        <w:outlineLvl w:val="1"/>
        <w:rPr>
          <w:rFonts w:eastAsia="新細明體" w:cs="新細明體"/>
          <w:b/>
          <w:bCs/>
          <w:kern w:val="0"/>
          <w:sz w:val="36"/>
          <w:szCs w:val="36"/>
          <w14:ligatures w14:val="none"/>
        </w:rPr>
      </w:pPr>
      <w:r w:rsidRPr="00E2717E">
        <w:rPr>
          <w:rFonts w:eastAsia="新細明體" w:cs="新細明體"/>
          <w:b/>
          <w:bCs/>
          <w:kern w:val="0"/>
          <w:sz w:val="36"/>
          <w:szCs w:val="36"/>
          <w14:ligatures w14:val="none"/>
        </w:rPr>
        <w:t>2. Advantages of Our Implementation</w:t>
      </w:r>
    </w:p>
    <w:p w14:paraId="642B4F1A" w14:textId="77777777" w:rsidR="00E2717E" w:rsidRPr="00E2717E" w:rsidRDefault="00E2717E" w:rsidP="00E2717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Service Isolation</w:t>
      </w:r>
    </w:p>
    <w:p w14:paraId="6C86798D" w14:textId="77777777" w:rsidR="00E2717E" w:rsidRPr="00E2717E" w:rsidRDefault="00E2717E" w:rsidP="00E2717E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kern w:val="0"/>
          <w14:ligatures w14:val="none"/>
        </w:rPr>
        <w:t>Failure in a single service does not affect the entire system:</w:t>
      </w:r>
    </w:p>
    <w:p w14:paraId="7DF1FFA5" w14:textId="77777777" w:rsidR="00E2717E" w:rsidRPr="00E2717E" w:rsidRDefault="00E2717E" w:rsidP="00E2717E">
      <w:pPr>
        <w:widowControl/>
        <w:spacing w:beforeAutospacing="1" w:after="100" w:afterAutospacing="1" w:line="240" w:lineRule="auto"/>
        <w:ind w:left="2160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kern w:val="0"/>
          <w14:ligatures w14:val="none"/>
        </w:rPr>
        <w:t xml:space="preserve">When the World Connector fails during truck loading, the Warehouse Service can </w:t>
      </w:r>
      <w:proofErr w:type="gramStart"/>
      <w:r w:rsidRPr="00E2717E">
        <w:rPr>
          <w:rFonts w:eastAsia="新細明體" w:cs="新細明體"/>
          <w:kern w:val="0"/>
          <w14:ligatures w14:val="none"/>
        </w:rPr>
        <w:t>still continue</w:t>
      </w:r>
      <w:proofErr w:type="gramEnd"/>
      <w:r w:rsidRPr="00E2717E">
        <w:rPr>
          <w:rFonts w:eastAsia="新細明體" w:cs="新細明體"/>
          <w:kern w:val="0"/>
          <w14:ligatures w14:val="none"/>
        </w:rPr>
        <w:t xml:space="preserve"> processing new orders and packing.</w:t>
      </w:r>
    </w:p>
    <w:p w14:paraId="47E94CA9" w14:textId="77777777" w:rsidR="00E2717E" w:rsidRPr="00E2717E" w:rsidRDefault="00E2717E" w:rsidP="00E2717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Technology Flexibility</w:t>
      </w:r>
    </w:p>
    <w:p w14:paraId="5C2EC2A3" w14:textId="77777777" w:rsidR="00E2717E" w:rsidRPr="00E2717E" w:rsidRDefault="00E2717E" w:rsidP="00E2717E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Warehouse Service</w:t>
      </w:r>
      <w:r w:rsidRPr="00E2717E">
        <w:rPr>
          <w:rFonts w:eastAsia="新細明體" w:cs="新細明體"/>
          <w:kern w:val="0"/>
          <w14:ligatures w14:val="none"/>
        </w:rPr>
        <w:t>: Uses Spring Data JPA with transaction management to ensure consistent package states</w:t>
      </w:r>
    </w:p>
    <w:p w14:paraId="08EDDFDA" w14:textId="77777777" w:rsidR="00E2717E" w:rsidRPr="00E2717E" w:rsidRDefault="00E2717E" w:rsidP="00E2717E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World Connector</w:t>
      </w:r>
      <w:r w:rsidRPr="00E2717E">
        <w:rPr>
          <w:rFonts w:eastAsia="新細明體" w:cs="新細明體"/>
          <w:kern w:val="0"/>
          <w14:ligatures w14:val="none"/>
        </w:rPr>
        <w:t>: Uses asynchronous messaging to improve interaction with the World simulator</w:t>
      </w:r>
    </w:p>
    <w:p w14:paraId="28B1729B" w14:textId="6091F3F3" w:rsidR="00E2717E" w:rsidRPr="00E2717E" w:rsidRDefault="00E2717E" w:rsidP="00E2717E">
      <w:pPr>
        <w:widowControl/>
        <w:spacing w:before="100" w:beforeAutospacing="1" w:after="100" w:afterAutospacing="1" w:line="240" w:lineRule="auto"/>
        <w:ind w:left="1440"/>
        <w:rPr>
          <w:rFonts w:eastAsia="新細明體" w:cs="新細明體"/>
          <w:kern w:val="0"/>
          <w14:ligatures w14:val="none"/>
        </w:rPr>
      </w:pPr>
    </w:p>
    <w:p w14:paraId="3A8677EE" w14:textId="77777777" w:rsidR="00E2717E" w:rsidRPr="00E2717E" w:rsidRDefault="00E2717E" w:rsidP="00E2717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lastRenderedPageBreak/>
        <w:t>Inter-Service Communication</w:t>
      </w:r>
    </w:p>
    <w:p w14:paraId="53B3B436" w14:textId="77777777" w:rsidR="00E2717E" w:rsidRPr="00E2717E" w:rsidRDefault="00E2717E" w:rsidP="00E2717E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kern w:val="0"/>
          <w14:ligatures w14:val="none"/>
        </w:rPr>
        <w:t xml:space="preserve">Synchronous REST using </w:t>
      </w:r>
      <w:proofErr w:type="spellStart"/>
      <w:r w:rsidRPr="00E2717E">
        <w:rPr>
          <w:rFonts w:eastAsia="細明體" w:cs="細明體"/>
          <w:kern w:val="0"/>
          <w14:ligatures w14:val="none"/>
        </w:rPr>
        <w:t>RestTemplate</w:t>
      </w:r>
      <w:proofErr w:type="spellEnd"/>
      <w:r w:rsidRPr="00E2717E">
        <w:rPr>
          <w:rFonts w:eastAsia="新細明體" w:cs="新細明體"/>
          <w:kern w:val="0"/>
          <w14:ligatures w14:val="none"/>
        </w:rPr>
        <w:t xml:space="preserve"> with internal DTOs as the communication contract</w:t>
      </w:r>
    </w:p>
    <w:p w14:paraId="301551C9" w14:textId="77777777" w:rsidR="00E2717E" w:rsidRPr="00E2717E" w:rsidRDefault="00E2717E" w:rsidP="00E2717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Unified API Gateway Endpoint</w:t>
      </w:r>
    </w:p>
    <w:p w14:paraId="467CC218" w14:textId="213753ED" w:rsidR="00E2717E" w:rsidRPr="00E2717E" w:rsidRDefault="00E2717E" w:rsidP="006E63C1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CORS</w:t>
      </w:r>
      <w:r w:rsidRPr="00E2717E">
        <w:rPr>
          <w:rFonts w:eastAsia="新細明體" w:cs="新細明體"/>
          <w:kern w:val="0"/>
          <w14:ligatures w14:val="none"/>
        </w:rPr>
        <w:t xml:space="preserve">: Only allows </w:t>
      </w:r>
      <w:r w:rsidRPr="00E2717E">
        <w:rPr>
          <w:rFonts w:eastAsia="細明體" w:cs="細明體"/>
          <w:kern w:val="0"/>
          <w14:ligatures w14:val="none"/>
        </w:rPr>
        <w:t>http://localhost:3000</w:t>
      </w:r>
    </w:p>
    <w:p w14:paraId="3B2EF4F3" w14:textId="77777777" w:rsidR="00E2717E" w:rsidRPr="00E2717E" w:rsidRDefault="00E2717E" w:rsidP="00E2717E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Clean routing structure</w:t>
      </w:r>
      <w:r w:rsidRPr="00E2717E">
        <w:rPr>
          <w:rFonts w:eastAsia="新細明體" w:cs="新細明體"/>
          <w:kern w:val="0"/>
          <w14:ligatures w14:val="none"/>
        </w:rPr>
        <w:t xml:space="preserve"> (all under </w:t>
      </w:r>
      <w:r w:rsidRPr="00E2717E">
        <w:rPr>
          <w:rFonts w:eastAsia="細明體" w:cs="細明體"/>
          <w:kern w:val="0"/>
          <w14:ligatures w14:val="none"/>
        </w:rPr>
        <w:t>http://localhost:8080</w:t>
      </w:r>
      <w:r w:rsidRPr="00E2717E">
        <w:rPr>
          <w:rFonts w:eastAsia="新細明體" w:cs="新細明體"/>
          <w:kern w:val="0"/>
          <w14:ligatures w14:val="none"/>
        </w:rPr>
        <w:t>):</w:t>
      </w:r>
    </w:p>
    <w:p w14:paraId="4627A91A" w14:textId="77777777" w:rsidR="00E2717E" w:rsidRPr="00E2717E" w:rsidRDefault="00E2717E" w:rsidP="00E271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細明體" w:cs="細明體"/>
          <w:kern w:val="0"/>
          <w14:ligatures w14:val="none"/>
        </w:rPr>
      </w:pPr>
      <w:r w:rsidRPr="00E2717E">
        <w:rPr>
          <w:rFonts w:eastAsia="細明體" w:cs="細明體"/>
          <w:kern w:val="0"/>
          <w14:ligatures w14:val="none"/>
        </w:rPr>
        <w:t>/</w:t>
      </w:r>
      <w:proofErr w:type="spellStart"/>
      <w:proofErr w:type="gramStart"/>
      <w:r w:rsidRPr="00E2717E">
        <w:rPr>
          <w:rFonts w:eastAsia="細明體" w:cs="細明體"/>
          <w:kern w:val="0"/>
          <w14:ligatures w14:val="none"/>
        </w:rPr>
        <w:t>api</w:t>
      </w:r>
      <w:proofErr w:type="spellEnd"/>
      <w:proofErr w:type="gramEnd"/>
      <w:r w:rsidRPr="00E2717E">
        <w:rPr>
          <w:rFonts w:eastAsia="細明體" w:cs="細明體"/>
          <w:kern w:val="0"/>
          <w14:ligatures w14:val="none"/>
        </w:rPr>
        <w:t xml:space="preserve">/orders/**      → Order Service  </w:t>
      </w:r>
    </w:p>
    <w:p w14:paraId="7A8F31C5" w14:textId="77777777" w:rsidR="00E2717E" w:rsidRPr="00E2717E" w:rsidRDefault="00E2717E" w:rsidP="00E271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細明體" w:cs="細明體"/>
          <w:kern w:val="0"/>
          <w14:ligatures w14:val="none"/>
        </w:rPr>
      </w:pPr>
      <w:r w:rsidRPr="00E2717E">
        <w:rPr>
          <w:rFonts w:eastAsia="細明體" w:cs="細明體"/>
          <w:kern w:val="0"/>
          <w14:ligatures w14:val="none"/>
        </w:rPr>
        <w:t>/</w:t>
      </w:r>
      <w:proofErr w:type="spellStart"/>
      <w:proofErr w:type="gramStart"/>
      <w:r w:rsidRPr="00E2717E">
        <w:rPr>
          <w:rFonts w:eastAsia="細明體" w:cs="細明體"/>
          <w:kern w:val="0"/>
          <w14:ligatures w14:val="none"/>
        </w:rPr>
        <w:t>api</w:t>
      </w:r>
      <w:proofErr w:type="spellEnd"/>
      <w:proofErr w:type="gramEnd"/>
      <w:r w:rsidRPr="00E2717E">
        <w:rPr>
          <w:rFonts w:eastAsia="細明體" w:cs="細明體"/>
          <w:kern w:val="0"/>
          <w14:ligatures w14:val="none"/>
        </w:rPr>
        <w:t xml:space="preserve">/warehouse/**   → Warehouse Service  </w:t>
      </w:r>
    </w:p>
    <w:p w14:paraId="62753EE9" w14:textId="77777777" w:rsidR="00E2717E" w:rsidRPr="00E2717E" w:rsidRDefault="00E2717E" w:rsidP="00E271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細明體" w:cs="細明體"/>
          <w:kern w:val="0"/>
          <w14:ligatures w14:val="none"/>
        </w:rPr>
      </w:pPr>
      <w:r w:rsidRPr="00E2717E">
        <w:rPr>
          <w:rFonts w:eastAsia="細明體" w:cs="細明體"/>
          <w:kern w:val="0"/>
          <w14:ligatures w14:val="none"/>
        </w:rPr>
        <w:t>/internal/world/*</w:t>
      </w:r>
      <w:proofErr w:type="gramStart"/>
      <w:r w:rsidRPr="00E2717E">
        <w:rPr>
          <w:rFonts w:eastAsia="細明體" w:cs="細明體"/>
          <w:kern w:val="0"/>
          <w14:ligatures w14:val="none"/>
        </w:rPr>
        <w:t>*  →</w:t>
      </w:r>
      <w:proofErr w:type="gramEnd"/>
      <w:r w:rsidRPr="00E2717E">
        <w:rPr>
          <w:rFonts w:eastAsia="細明體" w:cs="細明體"/>
          <w:kern w:val="0"/>
          <w14:ligatures w14:val="none"/>
        </w:rPr>
        <w:t xml:space="preserve"> Warehouse Callback  </w:t>
      </w:r>
    </w:p>
    <w:p w14:paraId="46FB6382" w14:textId="18AEAED5" w:rsidR="00E2717E" w:rsidRPr="00E2717E" w:rsidRDefault="00E2717E" w:rsidP="00E271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細明體" w:cs="細明體"/>
          <w:kern w:val="0"/>
          <w14:ligatures w14:val="none"/>
        </w:rPr>
      </w:pPr>
      <w:r w:rsidRPr="00E2717E">
        <w:rPr>
          <w:rFonts w:eastAsia="細明體" w:cs="細明體"/>
          <w:kern w:val="0"/>
          <w14:ligatures w14:val="none"/>
        </w:rPr>
        <w:t>/</w:t>
      </w:r>
      <w:proofErr w:type="spellStart"/>
      <w:proofErr w:type="gramStart"/>
      <w:r w:rsidRPr="00E2717E">
        <w:rPr>
          <w:rFonts w:eastAsia="細明體" w:cs="細明體"/>
          <w:kern w:val="0"/>
          <w14:ligatures w14:val="none"/>
        </w:rPr>
        <w:t>api</w:t>
      </w:r>
      <w:proofErr w:type="spellEnd"/>
      <w:proofErr w:type="gramEnd"/>
      <w:r w:rsidRPr="00E2717E">
        <w:rPr>
          <w:rFonts w:eastAsia="細明體" w:cs="細明體"/>
          <w:kern w:val="0"/>
          <w14:ligatures w14:val="none"/>
        </w:rPr>
        <w:t>/ups/**         → UPS Service</w:t>
      </w:r>
      <w:r w:rsidR="006E63C1" w:rsidRPr="006E63C1">
        <w:rPr>
          <w:rFonts w:eastAsia="細明體" w:cs="細明體"/>
          <w:kern w:val="0"/>
          <w14:ligatures w14:val="none"/>
        </w:rPr>
        <w:t>(</w:t>
      </w:r>
      <w:proofErr w:type="spellStart"/>
      <w:r w:rsidR="006E63C1" w:rsidRPr="006E63C1">
        <w:rPr>
          <w:rFonts w:eastAsia="細明體" w:cs="細明體"/>
          <w:kern w:val="0"/>
          <w14:ligatures w14:val="none"/>
        </w:rPr>
        <w:t>etc</w:t>
      </w:r>
      <w:proofErr w:type="spellEnd"/>
      <w:r w:rsidR="006E63C1" w:rsidRPr="006E63C1">
        <w:rPr>
          <w:rFonts w:eastAsia="細明體" w:cs="細明體"/>
          <w:kern w:val="0"/>
          <w14:ligatures w14:val="none"/>
        </w:rPr>
        <w:t>)</w:t>
      </w:r>
      <w:r w:rsidRPr="00E2717E">
        <w:rPr>
          <w:rFonts w:eastAsia="細明體" w:cs="細明體"/>
          <w:kern w:val="0"/>
          <w14:ligatures w14:val="none"/>
        </w:rPr>
        <w:t xml:space="preserve"> </w:t>
      </w:r>
    </w:p>
    <w:p w14:paraId="35255D86" w14:textId="77777777" w:rsidR="00E2717E" w:rsidRPr="00E2717E" w:rsidRDefault="00E2717E" w:rsidP="00E2717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Amazon-Style React Frontend</w:t>
      </w:r>
    </w:p>
    <w:p w14:paraId="7581BBB6" w14:textId="77777777" w:rsidR="00E2717E" w:rsidRPr="00E2717E" w:rsidRDefault="00E2717E" w:rsidP="00E2717E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kern w:val="0"/>
          <w14:ligatures w14:val="none"/>
        </w:rPr>
        <w:t>Mimics Amazon UI</w:t>
      </w:r>
    </w:p>
    <w:p w14:paraId="0D0B33C0" w14:textId="77777777" w:rsidR="00E2717E" w:rsidRPr="00E2717E" w:rsidRDefault="00E2717E" w:rsidP="00E2717E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kern w:val="0"/>
          <w14:ligatures w14:val="none"/>
        </w:rPr>
        <w:t>Built with React and TypeScript</w:t>
      </w:r>
    </w:p>
    <w:p w14:paraId="01CCFF2E" w14:textId="77777777" w:rsidR="00E2717E" w:rsidRPr="00E2717E" w:rsidRDefault="00E2717E" w:rsidP="00E2717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Observability &amp; Monitoring</w:t>
      </w:r>
    </w:p>
    <w:p w14:paraId="3066448E" w14:textId="77777777" w:rsidR="00E2717E" w:rsidRPr="00E2717E" w:rsidRDefault="00E2717E" w:rsidP="00E2717E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>Granular Logging</w:t>
      </w:r>
      <w:r w:rsidRPr="00E2717E">
        <w:rPr>
          <w:rFonts w:eastAsia="新細明體" w:cs="新細明體"/>
          <w:kern w:val="0"/>
          <w14:ligatures w14:val="none"/>
        </w:rPr>
        <w:t xml:space="preserve">: SLF4J + </w:t>
      </w:r>
      <w:proofErr w:type="spellStart"/>
      <w:r w:rsidRPr="00E2717E">
        <w:rPr>
          <w:rFonts w:eastAsia="新細明體" w:cs="新細明體"/>
          <w:kern w:val="0"/>
          <w14:ligatures w14:val="none"/>
        </w:rPr>
        <w:t>Logback</w:t>
      </w:r>
      <w:proofErr w:type="spellEnd"/>
      <w:r w:rsidRPr="00E2717E">
        <w:rPr>
          <w:rFonts w:eastAsia="新細明體" w:cs="新細明體"/>
          <w:kern w:val="0"/>
          <w14:ligatures w14:val="none"/>
        </w:rPr>
        <w:t xml:space="preserve"> with INFO/WARN/ERROR levels for application monitoring</w:t>
      </w:r>
    </w:p>
    <w:p w14:paraId="5E60C1F2" w14:textId="77777777" w:rsidR="00E2717E" w:rsidRPr="00E2717E" w:rsidRDefault="00E2717E" w:rsidP="00E2717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b/>
          <w:bCs/>
          <w:kern w:val="0"/>
          <w14:ligatures w14:val="none"/>
        </w:rPr>
        <w:t xml:space="preserve">Extensible </w:t>
      </w:r>
      <w:proofErr w:type="spellStart"/>
      <w:r w:rsidRPr="00E2717E">
        <w:rPr>
          <w:rFonts w:eastAsia="新細明體" w:cs="新細明體"/>
          <w:b/>
          <w:bCs/>
          <w:kern w:val="0"/>
          <w14:ligatures w14:val="none"/>
        </w:rPr>
        <w:t>AckManager</w:t>
      </w:r>
      <w:proofErr w:type="spellEnd"/>
      <w:r w:rsidRPr="00E2717E">
        <w:rPr>
          <w:rFonts w:eastAsia="新細明體" w:cs="新細明體"/>
          <w:b/>
          <w:bCs/>
          <w:kern w:val="0"/>
          <w14:ligatures w14:val="none"/>
        </w:rPr>
        <w:t xml:space="preserve"> (Factory Pattern)</w:t>
      </w:r>
    </w:p>
    <w:p w14:paraId="40FD40E6" w14:textId="77777777" w:rsidR="00E2717E" w:rsidRPr="00E2717E" w:rsidRDefault="00E2717E" w:rsidP="00E2717E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kern w:val="0"/>
          <w14:ligatures w14:val="none"/>
        </w:rPr>
        <w:t>World Connector dynamically generates ACK handlers based on events (</w:t>
      </w:r>
      <w:r w:rsidRPr="00E2717E">
        <w:rPr>
          <w:rFonts w:eastAsia="細明體" w:cs="細明體"/>
          <w:kern w:val="0"/>
          <w14:ligatures w14:val="none"/>
        </w:rPr>
        <w:t>created</w:t>
      </w:r>
      <w:r w:rsidRPr="00E2717E">
        <w:rPr>
          <w:rFonts w:eastAsia="新細明體" w:cs="新細明體"/>
          <w:kern w:val="0"/>
          <w14:ligatures w14:val="none"/>
        </w:rPr>
        <w:t xml:space="preserve">, </w:t>
      </w:r>
      <w:r w:rsidRPr="00E2717E">
        <w:rPr>
          <w:rFonts w:eastAsia="細明體" w:cs="細明體"/>
          <w:kern w:val="0"/>
          <w14:ligatures w14:val="none"/>
        </w:rPr>
        <w:t>matched</w:t>
      </w:r>
      <w:r w:rsidRPr="00E2717E">
        <w:rPr>
          <w:rFonts w:eastAsia="新細明體" w:cs="新細明體"/>
          <w:kern w:val="0"/>
          <w14:ligatures w14:val="none"/>
        </w:rPr>
        <w:t xml:space="preserve">, </w:t>
      </w:r>
      <w:r w:rsidRPr="00E2717E">
        <w:rPr>
          <w:rFonts w:eastAsia="細明體" w:cs="細明體"/>
          <w:kern w:val="0"/>
          <w14:ligatures w14:val="none"/>
        </w:rPr>
        <w:t>arrived</w:t>
      </w:r>
      <w:r w:rsidRPr="00E2717E">
        <w:rPr>
          <w:rFonts w:eastAsia="新細明體" w:cs="新細明體"/>
          <w:kern w:val="0"/>
          <w14:ligatures w14:val="none"/>
        </w:rPr>
        <w:t>)</w:t>
      </w:r>
    </w:p>
    <w:p w14:paraId="4EAF852E" w14:textId="77777777" w:rsidR="00E2717E" w:rsidRPr="00E2717E" w:rsidRDefault="00E2717E" w:rsidP="00E2717E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kern w:val="0"/>
          <w14:ligatures w14:val="none"/>
        </w:rPr>
        <w:t>Fully follows the Open/Closed Principle, allowing new event types to be added without changing existing code</w:t>
      </w:r>
    </w:p>
    <w:p w14:paraId="3E951672" w14:textId="77777777" w:rsidR="00E2717E" w:rsidRPr="00E2717E" w:rsidRDefault="00CA2FCD" w:rsidP="00E2717E">
      <w:pPr>
        <w:widowControl/>
        <w:spacing w:after="0" w:line="240" w:lineRule="auto"/>
        <w:rPr>
          <w:rFonts w:eastAsia="新細明體" w:cs="新細明體"/>
          <w:kern w:val="0"/>
          <w14:ligatures w14:val="none"/>
        </w:rPr>
      </w:pPr>
      <w:r w:rsidRPr="00CA2FCD">
        <w:rPr>
          <w:rFonts w:eastAsia="新細明體" w:cs="新細明體"/>
          <w:noProof/>
          <w:kern w:val="0"/>
        </w:rPr>
        <w:pict w14:anchorId="1839D2B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814FB93" w14:textId="18300272" w:rsidR="003C52FA" w:rsidRPr="006E63C1" w:rsidRDefault="00E2717E" w:rsidP="006E63C1">
      <w:pPr>
        <w:widowControl/>
        <w:spacing w:before="100" w:beforeAutospacing="1" w:after="100" w:afterAutospacing="1" w:line="240" w:lineRule="auto"/>
        <w:rPr>
          <w:rFonts w:eastAsia="新細明體" w:cs="新細明體"/>
          <w:kern w:val="0"/>
          <w14:ligatures w14:val="none"/>
        </w:rPr>
      </w:pPr>
      <w:r w:rsidRPr="00E2717E">
        <w:rPr>
          <w:rFonts w:eastAsia="新細明體" w:cs="新細明體"/>
          <w:kern w:val="0"/>
          <w14:ligatures w14:val="none"/>
        </w:rPr>
        <w:t xml:space="preserve">These differentiation points ensure </w:t>
      </w:r>
      <w:r w:rsidRPr="00E2717E">
        <w:rPr>
          <w:rFonts w:eastAsia="新細明體" w:cs="新細明體"/>
          <w:b/>
          <w:bCs/>
          <w:kern w:val="0"/>
          <w14:ligatures w14:val="none"/>
        </w:rPr>
        <w:t>high availability</w:t>
      </w:r>
      <w:r w:rsidRPr="00E2717E">
        <w:rPr>
          <w:rFonts w:eastAsia="新細明體" w:cs="新細明體"/>
          <w:kern w:val="0"/>
          <w14:ligatures w14:val="none"/>
        </w:rPr>
        <w:t xml:space="preserve">, </w:t>
      </w:r>
      <w:r w:rsidRPr="00E2717E">
        <w:rPr>
          <w:rFonts w:eastAsia="新細明體" w:cs="新細明體"/>
          <w:b/>
          <w:bCs/>
          <w:kern w:val="0"/>
          <w14:ligatures w14:val="none"/>
        </w:rPr>
        <w:t>maintainability</w:t>
      </w:r>
      <w:r w:rsidRPr="00E2717E">
        <w:rPr>
          <w:rFonts w:eastAsia="新細明體" w:cs="新細明體"/>
          <w:kern w:val="0"/>
          <w14:ligatures w14:val="none"/>
        </w:rPr>
        <w:t xml:space="preserve">, and </w:t>
      </w:r>
      <w:r w:rsidRPr="00E2717E">
        <w:rPr>
          <w:rFonts w:eastAsia="新細明體" w:cs="新細明體"/>
          <w:b/>
          <w:bCs/>
          <w:kern w:val="0"/>
          <w14:ligatures w14:val="none"/>
        </w:rPr>
        <w:t>scalability</w:t>
      </w:r>
      <w:r w:rsidRPr="00E2717E">
        <w:rPr>
          <w:rFonts w:eastAsia="新細明體" w:cs="新細明體"/>
          <w:kern w:val="0"/>
          <w14:ligatures w14:val="none"/>
        </w:rPr>
        <w:t xml:space="preserve">, </w:t>
      </w:r>
    </w:p>
    <w:sectPr w:rsidR="003C52FA" w:rsidRPr="006E63C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759"/>
    <w:multiLevelType w:val="multilevel"/>
    <w:tmpl w:val="350E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47C8B"/>
    <w:multiLevelType w:val="multilevel"/>
    <w:tmpl w:val="8E5A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C003E"/>
    <w:multiLevelType w:val="multilevel"/>
    <w:tmpl w:val="D50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D30D3"/>
    <w:multiLevelType w:val="multilevel"/>
    <w:tmpl w:val="A1CE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04854"/>
    <w:multiLevelType w:val="multilevel"/>
    <w:tmpl w:val="EE5C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8089E"/>
    <w:multiLevelType w:val="multilevel"/>
    <w:tmpl w:val="7FF2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90B90"/>
    <w:multiLevelType w:val="multilevel"/>
    <w:tmpl w:val="83D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01972"/>
    <w:multiLevelType w:val="multilevel"/>
    <w:tmpl w:val="CBD0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EE3B32"/>
    <w:multiLevelType w:val="multilevel"/>
    <w:tmpl w:val="37C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70C50"/>
    <w:multiLevelType w:val="multilevel"/>
    <w:tmpl w:val="2EB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20C48"/>
    <w:multiLevelType w:val="multilevel"/>
    <w:tmpl w:val="B9E4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977168">
    <w:abstractNumId w:val="8"/>
  </w:num>
  <w:num w:numId="2" w16cid:durableId="1476600334">
    <w:abstractNumId w:val="9"/>
  </w:num>
  <w:num w:numId="3" w16cid:durableId="1527719725">
    <w:abstractNumId w:val="2"/>
  </w:num>
  <w:num w:numId="4" w16cid:durableId="1291014267">
    <w:abstractNumId w:val="3"/>
  </w:num>
  <w:num w:numId="5" w16cid:durableId="1471903425">
    <w:abstractNumId w:val="0"/>
  </w:num>
  <w:num w:numId="6" w16cid:durableId="1161507781">
    <w:abstractNumId w:val="1"/>
  </w:num>
  <w:num w:numId="7" w16cid:durableId="1207714379">
    <w:abstractNumId w:val="10"/>
  </w:num>
  <w:num w:numId="8" w16cid:durableId="1354502136">
    <w:abstractNumId w:val="5"/>
  </w:num>
  <w:num w:numId="9" w16cid:durableId="865173171">
    <w:abstractNumId w:val="7"/>
  </w:num>
  <w:num w:numId="10" w16cid:durableId="118228406">
    <w:abstractNumId w:val="6"/>
  </w:num>
  <w:num w:numId="11" w16cid:durableId="589585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43"/>
    <w:rsid w:val="00342614"/>
    <w:rsid w:val="003C52FA"/>
    <w:rsid w:val="005B3B68"/>
    <w:rsid w:val="0066779C"/>
    <w:rsid w:val="006E63C1"/>
    <w:rsid w:val="00822CD3"/>
    <w:rsid w:val="00890A55"/>
    <w:rsid w:val="00CA2FCD"/>
    <w:rsid w:val="00DB3D83"/>
    <w:rsid w:val="00E2717E"/>
    <w:rsid w:val="00FF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5E1B"/>
  <w15:chartTrackingRefBased/>
  <w15:docId w15:val="{DB716C35-2710-E945-BF9E-BF4336A1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74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F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744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44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F7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44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44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44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44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F74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F7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FF744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F7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rsid w:val="00FF744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744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744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744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74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4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F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4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F74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F74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4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74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F74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744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F7443"/>
    <w:rPr>
      <w:b/>
      <w:bCs/>
    </w:rPr>
  </w:style>
  <w:style w:type="character" w:styleId="HTML">
    <w:name w:val="HTML Code"/>
    <w:basedOn w:val="a0"/>
    <w:uiPriority w:val="99"/>
    <w:semiHidden/>
    <w:unhideWhenUsed/>
    <w:rsid w:val="00FF7443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F744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FF7443"/>
    <w:rPr>
      <w:rFonts w:ascii="細明體" w:eastAsia="細明體" w:hAnsi="細明體" w:cs="細明體"/>
      <w:kern w:val="0"/>
      <w14:ligatures w14:val="none"/>
    </w:rPr>
  </w:style>
  <w:style w:type="character" w:customStyle="1" w:styleId="hljs-string">
    <w:name w:val="hljs-string"/>
    <w:basedOn w:val="a0"/>
    <w:rsid w:val="00FF7443"/>
  </w:style>
  <w:style w:type="character" w:customStyle="1" w:styleId="overflow-hidden">
    <w:name w:val="overflow-hidden"/>
    <w:basedOn w:val="a0"/>
    <w:rsid w:val="00E2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7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9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7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3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968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0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03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52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408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474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1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2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9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8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8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45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8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42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30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034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343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0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7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Yao-Hsuan Chang</dc:creator>
  <cp:keywords/>
  <dc:description/>
  <cp:lastModifiedBy>Yao-Hsuan Chang</cp:lastModifiedBy>
  <cp:revision>1</cp:revision>
  <cp:lastPrinted>2025-04-25T20:01:00Z</cp:lastPrinted>
  <dcterms:created xsi:type="dcterms:W3CDTF">2025-04-25T19:28:00Z</dcterms:created>
  <dcterms:modified xsi:type="dcterms:W3CDTF">2025-04-25T20:01:00Z</dcterms:modified>
</cp:coreProperties>
</file>