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2A" w:rsidRPr="000D6CBA" w:rsidRDefault="00A26A2A" w:rsidP="00A26A2A">
      <w:pPr>
        <w:rPr>
          <w:b/>
          <w:sz w:val="28"/>
          <w:szCs w:val="28"/>
        </w:rPr>
      </w:pPr>
      <w:r w:rsidRPr="000D6CBA">
        <w:rPr>
          <w:b/>
          <w:sz w:val="28"/>
          <w:szCs w:val="28"/>
        </w:rPr>
        <w:t>Achievement Scores</w:t>
      </w:r>
    </w:p>
    <w:p w:rsidR="00A26A2A" w:rsidRDefault="00A26A2A" w:rsidP="00A26A2A">
      <w:r w:rsidRPr="000D6CBA">
        <w:rPr>
          <w:b/>
        </w:rPr>
        <w:t>NCR Number Correct</w:t>
      </w:r>
      <w:r w:rsidR="000D6CBA">
        <w:t>: sum of raw score of all items</w:t>
      </w:r>
      <w:r>
        <w:t xml:space="preserve">       </w:t>
      </w:r>
    </w:p>
    <w:p w:rsidR="00A26A2A" w:rsidRDefault="00A26A2A" w:rsidP="00A26A2A">
      <w:r w:rsidRPr="004A09D3">
        <w:rPr>
          <w:b/>
        </w:rPr>
        <w:t>SS Scale Score</w:t>
      </w:r>
      <w:r w:rsidR="000D6CBA" w:rsidRPr="004A09D3">
        <w:rPr>
          <w:b/>
        </w:rPr>
        <w:t>:</w:t>
      </w:r>
      <w:r w:rsidR="000D6CBA">
        <w:t xml:space="preserve"> </w:t>
      </w:r>
      <w:r>
        <w:t xml:space="preserve">    </w:t>
      </w:r>
      <w:r w:rsidR="000D6CBA">
        <w:t xml:space="preserve">Pattern scoring or table scoring if pattern scoring fails to converge </w:t>
      </w:r>
      <w:r>
        <w:t xml:space="preserve">     </w:t>
      </w:r>
    </w:p>
    <w:p w:rsidR="00DA67FD" w:rsidRDefault="00DA67FD" w:rsidP="00DA67FD">
      <w:pPr>
        <w:ind w:left="720"/>
      </w:pPr>
      <w:r>
        <w:t>Note that there are two ways to obtain a TerraNova scale score.  First – uses pattern scoring where a student’s pattern of item response is matched with corresponding item parameters and a scale score is estimated using an algorithm.  Second, is a number correct to scale score conversion table that is used only occasionally when pattern scoring does not converge on a solution or if a customer is doing local scoring.</w:t>
      </w:r>
    </w:p>
    <w:p w:rsidR="00DA67FD" w:rsidRDefault="00DA67FD" w:rsidP="00DA67FD">
      <w:pPr>
        <w:ind w:left="720"/>
      </w:pPr>
      <w:r>
        <w:t>Note that typically these item parameters are expressed in scaled metric – meaning they simply need to be rounded in order to be reported.  Any estimated score beyond the LOSS or HOSS are converted to the LOSS and HOSS values.</w:t>
      </w:r>
    </w:p>
    <w:p w:rsidR="00A26A2A" w:rsidRDefault="00A26A2A" w:rsidP="00A26A2A">
      <w:r w:rsidRPr="004A09D3">
        <w:rPr>
          <w:b/>
        </w:rPr>
        <w:t>SEM Standard Error of Measurement</w:t>
      </w:r>
      <w:r w:rsidR="000D6CBA" w:rsidRPr="004A09D3">
        <w:rPr>
          <w:b/>
        </w:rPr>
        <w:t>:</w:t>
      </w:r>
      <w:r w:rsidR="000D6CBA">
        <w:t xml:space="preserve"> Pattern scoring or table scoring if pattern scoring fails to converge</w:t>
      </w:r>
      <w:r>
        <w:t xml:space="preserve">       </w:t>
      </w:r>
    </w:p>
    <w:p w:rsidR="00DA67FD" w:rsidRDefault="00DA67FD" w:rsidP="00A26A2A">
      <w:r>
        <w:tab/>
        <w:t>Note that the conditional SEM is produced as part of the estimation of the scale score.</w:t>
      </w:r>
    </w:p>
    <w:p w:rsidR="00DA67FD" w:rsidRDefault="00A26A2A" w:rsidP="00A26A2A">
      <w:r w:rsidRPr="004A09D3">
        <w:rPr>
          <w:b/>
        </w:rPr>
        <w:t>PL Performance Level</w:t>
      </w:r>
      <w:r w:rsidR="000D6CBA" w:rsidRPr="004A09D3">
        <w:rPr>
          <w:b/>
        </w:rPr>
        <w:t>:</w:t>
      </w:r>
      <w:r w:rsidR="000D6CBA">
        <w:t xml:space="preserve">  cuts by content/level are available</w:t>
      </w:r>
      <w:r>
        <w:t xml:space="preserve"> </w:t>
      </w:r>
      <w:r w:rsidR="00DA67FD">
        <w:t xml:space="preserve">for each grade/subject  </w:t>
      </w:r>
    </w:p>
    <w:p w:rsidR="00A26A2A" w:rsidRDefault="00DA67FD" w:rsidP="00DA67FD">
      <w:pPr>
        <w:ind w:left="720"/>
      </w:pPr>
      <w:r>
        <w:t>Note that this classifies students into specific performance levels that were set within a standard setting</w:t>
      </w:r>
      <w:r w:rsidR="00A26A2A">
        <w:t xml:space="preserve">       </w:t>
      </w:r>
    </w:p>
    <w:p w:rsidR="00DA67FD" w:rsidRDefault="00DA67FD" w:rsidP="00DA67FD">
      <w:r w:rsidRPr="004A09D3">
        <w:rPr>
          <w:b/>
        </w:rPr>
        <w:t>NP National Percentile</w:t>
      </w:r>
      <w:r>
        <w:t>: S</w:t>
      </w:r>
      <w:r w:rsidRPr="000D6CBA">
        <w:t xml:space="preserve">elect SS to NPR table for the appropriate </w:t>
      </w:r>
      <w:r>
        <w:t>quarter month (QM – which is based on the test administration date)</w:t>
      </w:r>
      <w:r w:rsidRPr="000D6CBA">
        <w:t xml:space="preserve"> </w:t>
      </w:r>
      <w:r>
        <w:t xml:space="preserve">- </w:t>
      </w:r>
      <w:r w:rsidRPr="000D6CBA">
        <w:t xml:space="preserve">then </w:t>
      </w:r>
      <w:r>
        <w:t xml:space="preserve">using the </w:t>
      </w:r>
      <w:r w:rsidRPr="000D6CBA">
        <w:t>student’s scale score, table look-up of</w:t>
      </w:r>
      <w:r>
        <w:t xml:space="preserve"> corresponding</w:t>
      </w:r>
      <w:r w:rsidRPr="000D6CBA">
        <w:t xml:space="preserve"> NPR</w:t>
      </w:r>
      <w:r w:rsidR="00C57E7A">
        <w:t>.</w:t>
      </w:r>
    </w:p>
    <w:p w:rsidR="00C57E7A" w:rsidRDefault="00C57E7A" w:rsidP="00C57E7A">
      <w:pPr>
        <w:ind w:left="720"/>
        <w:rPr>
          <w:rFonts w:ascii="Calibri" w:hAnsi="Calibri"/>
        </w:rPr>
      </w:pPr>
      <w:r>
        <w:t xml:space="preserve">Note that a quarter month is a way to account for the fact that a normative sample has an increased ability to do well on a test over a period of items.  Normative information is gathered at specific points in time (Fall, Winter and Spring) to provide the empirical norms.  This normative information is </w:t>
      </w:r>
      <w:r w:rsidR="00EE1007">
        <w:t>extrapolated</w:t>
      </w:r>
      <w:r>
        <w:t xml:space="preserve"> and interpolated throughout the calendar year at specific intervals called quarter months.  </w:t>
      </w:r>
    </w:p>
    <w:p w:rsidR="00A26A2A" w:rsidRDefault="00A26A2A" w:rsidP="00A26A2A">
      <w:r w:rsidRPr="004A09D3">
        <w:rPr>
          <w:b/>
        </w:rPr>
        <w:t>NS National Stanine</w:t>
      </w:r>
      <w:r w:rsidR="000D6CBA" w:rsidRPr="004A09D3">
        <w:rPr>
          <w:b/>
        </w:rPr>
        <w:t>:</w:t>
      </w:r>
      <w:r w:rsidR="000D6CBA">
        <w:t xml:space="preserve">   calculate</w:t>
      </w:r>
      <w:r w:rsidR="00DA67FD">
        <w:t>d</w:t>
      </w:r>
      <w:r w:rsidR="000D6CBA">
        <w:t xml:space="preserve"> from NP NP1-4=1, NP5-10=2, NP11-22=3, NP23-40=4, NP41-59=5, NP60-77=6, NP78-89=7, NP90-95=8, NP96-99=9</w:t>
      </w:r>
      <w:r>
        <w:t xml:space="preserve">   </w:t>
      </w:r>
    </w:p>
    <w:p w:rsidR="004A09D3" w:rsidRDefault="004A09D3" w:rsidP="004A09D3">
      <w:r w:rsidRPr="004A09D3">
        <w:rPr>
          <w:b/>
        </w:rPr>
        <w:t>NCE Normal Curve Equivalent</w:t>
      </w:r>
      <w:r>
        <w:t>: Select SS to NCE</w:t>
      </w:r>
      <w:r w:rsidRPr="000D6CBA">
        <w:t xml:space="preserve"> table for the appropriate </w:t>
      </w:r>
      <w:r w:rsidR="00DA67FD">
        <w:t>(QM – which is based on the test administration date)</w:t>
      </w:r>
      <w:r w:rsidR="00DA67FD" w:rsidRPr="000D6CBA">
        <w:t xml:space="preserve"> </w:t>
      </w:r>
      <w:r w:rsidR="00DA67FD">
        <w:t>-</w:t>
      </w:r>
      <w:r w:rsidRPr="000D6CBA">
        <w:t xml:space="preserve"> then given student’s scale score, table look-up of N</w:t>
      </w:r>
      <w:r>
        <w:t>CE</w:t>
      </w:r>
    </w:p>
    <w:p w:rsidR="00A26A2A" w:rsidRDefault="00A26A2A" w:rsidP="00A26A2A">
      <w:r w:rsidRPr="004A09D3">
        <w:rPr>
          <w:b/>
        </w:rPr>
        <w:t>GE Grade Equivalent</w:t>
      </w:r>
      <w:r w:rsidR="000D6CBA">
        <w:t>:</w:t>
      </w:r>
      <w:r>
        <w:t xml:space="preserve"> </w:t>
      </w:r>
      <w:r w:rsidR="000D6CBA">
        <w:t>S</w:t>
      </w:r>
      <w:r w:rsidR="000D6CBA" w:rsidRPr="000D6CBA">
        <w:t xml:space="preserve">elect SS to </w:t>
      </w:r>
      <w:r w:rsidR="000D6CBA">
        <w:t>GE</w:t>
      </w:r>
      <w:r w:rsidR="000D6CBA" w:rsidRPr="000D6CBA">
        <w:t xml:space="preserve"> table for the appropriate </w:t>
      </w:r>
      <w:r w:rsidR="000D6CBA">
        <w:t>season</w:t>
      </w:r>
      <w:r w:rsidR="000D6CBA" w:rsidRPr="000D6CBA">
        <w:t xml:space="preserve"> then given student’s s</w:t>
      </w:r>
      <w:r w:rsidR="000D6CBA">
        <w:t>cale score, table look-up of GE</w:t>
      </w:r>
      <w:r w:rsidR="00EE1007">
        <w:t xml:space="preserve">.  Note that I believe that the season refers to specific QM or it may be limited to the QM within the empirical windows. </w:t>
      </w:r>
      <w:r>
        <w:t xml:space="preserve">        </w:t>
      </w:r>
    </w:p>
    <w:p w:rsidR="00A26A2A" w:rsidRDefault="00A26A2A" w:rsidP="00A26A2A">
      <w:r w:rsidRPr="004A09D3">
        <w:rPr>
          <w:b/>
        </w:rPr>
        <w:t>LP Local Percentile</w:t>
      </w:r>
      <w:r w:rsidR="000D6CBA">
        <w:t>:</w:t>
      </w:r>
      <w:r>
        <w:t xml:space="preserve"> </w:t>
      </w:r>
      <w:r w:rsidR="00B76770">
        <w:t>Percentile c</w:t>
      </w:r>
      <w:r w:rsidR="00A53FB3">
        <w:t>alculated from</w:t>
      </w:r>
      <w:r w:rsidR="00515495">
        <w:t xml:space="preserve"> a</w:t>
      </w:r>
      <w:r w:rsidR="00A53FB3">
        <w:t xml:space="preserve"> local population. </w:t>
      </w:r>
      <w:r w:rsidR="00515495">
        <w:t xml:space="preserve">Note that </w:t>
      </w:r>
      <w:r w:rsidR="00A53FB3">
        <w:t xml:space="preserve">CTB had a specific way of computing the local percentiles that may differ from what DRC implements.  </w:t>
      </w:r>
      <w:r w:rsidR="00B76770">
        <w:t xml:space="preserve"> </w:t>
      </w:r>
      <w:r>
        <w:t xml:space="preserve">        </w:t>
      </w:r>
    </w:p>
    <w:p w:rsidR="00A53FB3" w:rsidRDefault="00A53FB3" w:rsidP="00A53FB3">
      <w:r w:rsidRPr="004A09D3">
        <w:rPr>
          <w:b/>
        </w:rPr>
        <w:t>LS Local Stanine:</w:t>
      </w:r>
      <w:r>
        <w:t xml:space="preserve"> Classification of the local percentile into </w:t>
      </w:r>
      <w:r w:rsidR="00515495">
        <w:t xml:space="preserve">9 </w:t>
      </w:r>
      <w:r>
        <w:t>sta</w:t>
      </w:r>
      <w:r w:rsidR="00515495">
        <w:t>nine groupings -</w:t>
      </w:r>
      <w:r>
        <w:t xml:space="preserve"> LP1-4=1, LP5-10=2, LP11-22=3, LP23-40=4, LP41-59=5, LP60-77=6, LP78-89=7, LP90-95=8, LP96-99=9</w:t>
      </w:r>
      <w:bookmarkStart w:id="0" w:name="_GoBack"/>
      <w:bookmarkEnd w:id="0"/>
    </w:p>
    <w:p w:rsidR="00A26A2A" w:rsidRPr="000D6CBA" w:rsidRDefault="00A26A2A" w:rsidP="00A26A2A">
      <w:pPr>
        <w:rPr>
          <w:b/>
          <w:sz w:val="28"/>
          <w:szCs w:val="28"/>
        </w:rPr>
      </w:pPr>
      <w:r w:rsidRPr="000D6CBA">
        <w:rPr>
          <w:b/>
          <w:sz w:val="28"/>
          <w:szCs w:val="28"/>
        </w:rPr>
        <w:lastRenderedPageBreak/>
        <w:t>Objective Scores</w:t>
      </w:r>
    </w:p>
    <w:p w:rsidR="00A26A2A" w:rsidRDefault="00A26A2A" w:rsidP="00A26A2A">
      <w:r w:rsidRPr="004A09D3">
        <w:rPr>
          <w:b/>
        </w:rPr>
        <w:t>OPI Objective Performance Index</w:t>
      </w:r>
      <w:r w:rsidR="00B76770" w:rsidRPr="004A09D3">
        <w:rPr>
          <w:b/>
        </w:rPr>
        <w:t>:</w:t>
      </w:r>
      <w:r w:rsidR="00B76770">
        <w:t xml:space="preserve"> </w:t>
      </w:r>
      <w:r>
        <w:t xml:space="preserve">  </w:t>
      </w:r>
      <w:r w:rsidR="00A53FB3">
        <w:t xml:space="preserve">This is a derived score that requires the following input:  </w:t>
      </w:r>
      <w:r w:rsidR="00973D9F">
        <w:t xml:space="preserve">students’ </w:t>
      </w:r>
      <w:r w:rsidR="00A53FB3">
        <w:t xml:space="preserve">scale </w:t>
      </w:r>
      <w:r w:rsidR="00973D9F">
        <w:t xml:space="preserve">score, </w:t>
      </w:r>
      <w:r w:rsidR="00A53FB3">
        <w:t xml:space="preserve">item responses, </w:t>
      </w:r>
      <w:r w:rsidR="00973D9F">
        <w:t>item parameters, item objective</w:t>
      </w:r>
      <w:r w:rsidR="00A53FB3">
        <w:t xml:space="preserve"> map</w:t>
      </w:r>
      <w:r w:rsidR="00973D9F">
        <w:t xml:space="preserve"> are used to calculate the OPI. </w:t>
      </w:r>
      <w:r w:rsidR="00A53FB3">
        <w:t xml:space="preserve"> We implemented this within the WI</w:t>
      </w:r>
      <w:r w:rsidR="00B76770">
        <w:t xml:space="preserve"> project</w:t>
      </w:r>
      <w:r w:rsidR="00A53FB3">
        <w:t xml:space="preserve"> and this algorithm should be adoptable by EIS</w:t>
      </w:r>
      <w:r w:rsidR="00B76770">
        <w:t xml:space="preserve">. </w:t>
      </w:r>
      <w:r>
        <w:t xml:space="preserve">  </w:t>
      </w:r>
    </w:p>
    <w:p w:rsidR="00A26A2A" w:rsidRDefault="00A26A2A" w:rsidP="00A26A2A">
      <w:r w:rsidRPr="004A09D3">
        <w:rPr>
          <w:b/>
        </w:rPr>
        <w:t>MI Mastery Indicator</w:t>
      </w:r>
      <w:r w:rsidR="00B76770" w:rsidRPr="004A09D3">
        <w:rPr>
          <w:b/>
        </w:rPr>
        <w:t>:</w:t>
      </w:r>
      <w:r>
        <w:t xml:space="preserve">  </w:t>
      </w:r>
      <w:r w:rsidR="004A09D3">
        <w:t xml:space="preserve"> OPI cut</w:t>
      </w:r>
      <w:r w:rsidR="00DB4695">
        <w:t xml:space="preserve"> tables available</w:t>
      </w:r>
      <w:r w:rsidR="004A09D3">
        <w:t xml:space="preserve"> </w:t>
      </w:r>
      <w:r>
        <w:t xml:space="preserve">   </w:t>
      </w:r>
    </w:p>
    <w:p w:rsidR="00A26A2A" w:rsidRDefault="00A26A2A" w:rsidP="00A26A2A">
      <w:r w:rsidRPr="004A09D3">
        <w:rPr>
          <w:b/>
        </w:rPr>
        <w:t>OMS Objective Mastery Score</w:t>
      </w:r>
      <w:r w:rsidR="00B76770" w:rsidRPr="004A09D3">
        <w:rPr>
          <w:b/>
        </w:rPr>
        <w:t>:</w:t>
      </w:r>
      <w:r w:rsidRPr="004A09D3">
        <w:rPr>
          <w:b/>
        </w:rPr>
        <w:t xml:space="preserve"> </w:t>
      </w:r>
      <w:r w:rsidR="004A09D3">
        <w:t xml:space="preserve"> </w:t>
      </w:r>
      <w:r>
        <w:t xml:space="preserve">  </w:t>
      </w:r>
      <w:r w:rsidR="00DB4695" w:rsidRPr="00DB4695">
        <w:t xml:space="preserve">the number of objectives mastered/number of objectives  </w:t>
      </w:r>
      <w:r>
        <w:t xml:space="preserve">  </w:t>
      </w:r>
    </w:p>
    <w:p w:rsidR="00A26A2A" w:rsidRPr="000D6CBA" w:rsidRDefault="00A26A2A" w:rsidP="00A26A2A">
      <w:pPr>
        <w:rPr>
          <w:b/>
          <w:sz w:val="28"/>
          <w:szCs w:val="28"/>
        </w:rPr>
      </w:pPr>
      <w:r w:rsidRPr="000D6CBA">
        <w:rPr>
          <w:b/>
          <w:sz w:val="28"/>
          <w:szCs w:val="28"/>
        </w:rPr>
        <w:t>Anticipated Achievement Scores</w:t>
      </w:r>
    </w:p>
    <w:p w:rsidR="00A53FB3" w:rsidRDefault="00A26A2A" w:rsidP="00A26A2A">
      <w:r w:rsidRPr="004A09D3">
        <w:rPr>
          <w:b/>
        </w:rPr>
        <w:t>AASS Anticipated Achievement Scale Score</w:t>
      </w:r>
      <w:r w:rsidR="004A09D3">
        <w:t>:</w:t>
      </w:r>
      <w:r w:rsidR="00A53FB3">
        <w:t xml:space="preserve"> </w:t>
      </w:r>
    </w:p>
    <w:p w:rsidR="00A53FB3" w:rsidRDefault="00A53FB3" w:rsidP="00A53FB3">
      <w:pPr>
        <w:ind w:left="720"/>
      </w:pPr>
      <w:r>
        <w:t xml:space="preserve">This is a predicted TerraNova score using </w:t>
      </w:r>
      <w:proofErr w:type="spellStart"/>
      <w:r>
        <w:t>InView</w:t>
      </w:r>
      <w:proofErr w:type="spellEnd"/>
      <w:r>
        <w:t xml:space="preserve"> performance.  There is a linear regression formula for this conversion available.</w:t>
      </w:r>
    </w:p>
    <w:p w:rsidR="00A53FB3" w:rsidRDefault="00A53FB3" w:rsidP="00A53FB3">
      <w:r w:rsidRPr="001204D6">
        <w:rPr>
          <w:b/>
        </w:rPr>
        <w:t>AANP Anticipated Achievement National Percentile:</w:t>
      </w:r>
      <w:r>
        <w:t xml:space="preserve">  Same NP tables under Achievement Score</w:t>
      </w:r>
    </w:p>
    <w:p w:rsidR="00A53FB3" w:rsidRDefault="00A53FB3" w:rsidP="00A53FB3">
      <w:pPr>
        <w:ind w:left="720"/>
      </w:pPr>
      <w:r>
        <w:t xml:space="preserve">Once you have the predicted TerraNova score (the AASS) – you can look up the associated NP score for the prediction. </w:t>
      </w:r>
    </w:p>
    <w:p w:rsidR="00081D63" w:rsidRDefault="00A26A2A" w:rsidP="00081D63">
      <w:r w:rsidRPr="001204D6">
        <w:rPr>
          <w:b/>
        </w:rPr>
        <w:t>AAGE Anticipated Achievement Grade Equivalent</w:t>
      </w:r>
      <w:r w:rsidR="004A09D3" w:rsidRPr="001204D6">
        <w:rPr>
          <w:b/>
        </w:rPr>
        <w:t>:</w:t>
      </w:r>
      <w:r w:rsidR="004A09D3">
        <w:t xml:space="preserve">  Same GE tables under Achievement Score</w:t>
      </w:r>
      <w:r w:rsidR="00081D63">
        <w:t xml:space="preserve">.  That is, once you have the predicted TerraNova score (the AASS) – you can look up the associated GE score for the prediction. </w:t>
      </w:r>
    </w:p>
    <w:p w:rsidR="00081D63" w:rsidRDefault="00A26A2A" w:rsidP="00081D63">
      <w:r w:rsidRPr="001204D6">
        <w:rPr>
          <w:b/>
        </w:rPr>
        <w:t>AANCE Anticipated Achievement Normal Curve Equivalent</w:t>
      </w:r>
      <w:r w:rsidR="004A09D3" w:rsidRPr="001204D6">
        <w:rPr>
          <w:b/>
        </w:rPr>
        <w:t>:</w:t>
      </w:r>
      <w:r w:rsidR="004A09D3">
        <w:t xml:space="preserve"> </w:t>
      </w:r>
      <w:r>
        <w:t xml:space="preserve">  </w:t>
      </w:r>
      <w:r w:rsidR="004A09D3">
        <w:t>Same NCE tables under Achievement Score</w:t>
      </w:r>
      <w:r w:rsidR="00081D63">
        <w:t xml:space="preserve">.  That is, once you have the predicted TerraNova score (the AASS) – you can look up the associated NCE score for the prediction. </w:t>
      </w:r>
    </w:p>
    <w:p w:rsidR="00A26A2A" w:rsidRDefault="00A26A2A" w:rsidP="00A26A2A">
      <w:r w:rsidRPr="001204D6">
        <w:rPr>
          <w:b/>
        </w:rPr>
        <w:t>AANS Anticipated Achievement National Stanine</w:t>
      </w:r>
      <w:r w:rsidR="004A09D3" w:rsidRPr="001204D6">
        <w:rPr>
          <w:b/>
        </w:rPr>
        <w:t>:</w:t>
      </w:r>
      <w:r>
        <w:t xml:space="preserve">  </w:t>
      </w:r>
      <w:r w:rsidR="00081D63">
        <w:t xml:space="preserve">Once you have the predicted TerraNova score – you simply classify the AANP into the same ranged as the national </w:t>
      </w:r>
      <w:proofErr w:type="spellStart"/>
      <w:r w:rsidR="00081D63">
        <w:t>n</w:t>
      </w:r>
      <w:r w:rsidR="004A09D3">
        <w:t>ational</w:t>
      </w:r>
      <w:proofErr w:type="spellEnd"/>
      <w:r w:rsidR="004A09D3">
        <w:t xml:space="preserve"> stanine</w:t>
      </w:r>
      <w:r w:rsidR="00081D63">
        <w:t>.</w:t>
      </w:r>
    </w:p>
    <w:p w:rsidR="00A26A2A" w:rsidRDefault="00A26A2A" w:rsidP="0048132F">
      <w:r w:rsidRPr="001204D6">
        <w:rPr>
          <w:b/>
        </w:rPr>
        <w:t>DIFF Significant Difference</w:t>
      </w:r>
      <w:r w:rsidR="001204D6">
        <w:t xml:space="preserve">: </w:t>
      </w:r>
      <w:r w:rsidR="0048132F">
        <w:t xml:space="preserve">A Difference (DIFF) is noted by the words “Above” or “Below” when there is an educationally meaningful difference between the group's or individual student's obtained and anticipated scores. The difference is considered meaningful when there is a 7-unit difference between the obtained Normal Curve Equivalent (NCE) and anticipated NCE scores. (Only applicable when </w:t>
      </w:r>
      <w:proofErr w:type="spellStart"/>
      <w:r w:rsidR="0048132F">
        <w:t>InView</w:t>
      </w:r>
      <w:proofErr w:type="spellEnd"/>
      <w:r w:rsidR="0048132F">
        <w:t xml:space="preserve"> is taken.)</w:t>
      </w:r>
      <w:r>
        <w:t xml:space="preserve">  </w:t>
      </w:r>
    </w:p>
    <w:p w:rsidR="00A26A2A" w:rsidRPr="000D6CBA" w:rsidRDefault="00A26A2A" w:rsidP="00A26A2A">
      <w:pPr>
        <w:rPr>
          <w:b/>
          <w:sz w:val="28"/>
          <w:szCs w:val="28"/>
        </w:rPr>
      </w:pPr>
      <w:proofErr w:type="spellStart"/>
      <w:r w:rsidRPr="000D6CBA">
        <w:rPr>
          <w:b/>
          <w:sz w:val="28"/>
          <w:szCs w:val="28"/>
        </w:rPr>
        <w:t>Inview</w:t>
      </w:r>
      <w:proofErr w:type="spellEnd"/>
      <w:r w:rsidRPr="000D6CBA">
        <w:rPr>
          <w:b/>
          <w:sz w:val="28"/>
          <w:szCs w:val="28"/>
        </w:rPr>
        <w:t xml:space="preserve"> Scores</w:t>
      </w:r>
    </w:p>
    <w:p w:rsidR="00A26A2A" w:rsidRDefault="00A26A2A" w:rsidP="00A26A2A">
      <w:r w:rsidRPr="001204D6">
        <w:rPr>
          <w:b/>
        </w:rPr>
        <w:t>CSI C</w:t>
      </w:r>
      <w:r w:rsidR="00B76770" w:rsidRPr="001204D6">
        <w:rPr>
          <w:b/>
        </w:rPr>
        <w:t>ognitive Skills Index:</w:t>
      </w:r>
      <w:r w:rsidR="00B76770">
        <w:t xml:space="preserve"> </w:t>
      </w:r>
      <w:r>
        <w:t xml:space="preserve"> </w:t>
      </w:r>
      <w:r w:rsidR="00261C1E">
        <w:t xml:space="preserve">it’s a function of scale score and age. Tables available. </w:t>
      </w:r>
      <w:r>
        <w:t xml:space="preserve">    </w:t>
      </w:r>
    </w:p>
    <w:p w:rsidR="00A26A2A" w:rsidRDefault="00A26A2A" w:rsidP="00A26A2A">
      <w:r w:rsidRPr="001204D6">
        <w:rPr>
          <w:b/>
        </w:rPr>
        <w:t>Ability Number Correct</w:t>
      </w:r>
      <w:r w:rsidR="00261C1E">
        <w:t xml:space="preserve">: </w:t>
      </w:r>
      <w:r w:rsidR="00081D63">
        <w:t>S</w:t>
      </w:r>
      <w:r w:rsidR="00261C1E">
        <w:t xml:space="preserve">um of raw score of all items </w:t>
      </w:r>
      <w:r>
        <w:t xml:space="preserve">     </w:t>
      </w:r>
    </w:p>
    <w:p w:rsidR="00081D63" w:rsidRDefault="00A26A2A" w:rsidP="00081D63">
      <w:r w:rsidRPr="001204D6">
        <w:rPr>
          <w:b/>
        </w:rPr>
        <w:t>ASS Ability Scale Score</w:t>
      </w:r>
      <w:r w:rsidR="00261C1E" w:rsidRPr="001204D6">
        <w:rPr>
          <w:b/>
        </w:rPr>
        <w:t>:</w:t>
      </w:r>
      <w:r w:rsidR="00261C1E">
        <w:t xml:space="preserve"> </w:t>
      </w:r>
      <w:r>
        <w:t xml:space="preserve">    </w:t>
      </w:r>
      <w:r w:rsidR="00081D63" w:rsidRPr="00261C1E">
        <w:t>Pattern scoring or table scoring if pattern scoring fails to converge</w:t>
      </w:r>
      <w:r w:rsidR="00081D63">
        <w:t xml:space="preserve">.  </w:t>
      </w:r>
    </w:p>
    <w:p w:rsidR="00081D63" w:rsidRDefault="00081D63" w:rsidP="00081D63">
      <w:pPr>
        <w:ind w:left="720" w:firstLine="45"/>
      </w:pPr>
      <w:r>
        <w:t xml:space="preserve">Note that there are two ways to obtain an </w:t>
      </w:r>
      <w:proofErr w:type="spellStart"/>
      <w:r>
        <w:t>InView</w:t>
      </w:r>
      <w:proofErr w:type="spellEnd"/>
      <w:r>
        <w:t xml:space="preserve"> scale score.  First – uses pattern scoring where a student’s pattern of item response is matched with corresponding item parameters and a scale score is estimated using an algorithm.  Second, is a number correct to scale score </w:t>
      </w:r>
      <w:r>
        <w:lastRenderedPageBreak/>
        <w:t>conversion table that is used only occasionally when pattern scoring does not converge on a solution or if a customer is doing local scoring.</w:t>
      </w:r>
    </w:p>
    <w:p w:rsidR="00081D63" w:rsidRDefault="00081D63" w:rsidP="00081D63">
      <w:pPr>
        <w:ind w:left="720"/>
      </w:pPr>
      <w:r>
        <w:t>Note that typically these item parameters are expressed in scaled metric – meaning they simply need to be rounded in order to be reported.  Any estimated score beyond the LOSS or HOSS are converted to the LOSS and HOSS values.</w:t>
      </w:r>
    </w:p>
    <w:p w:rsidR="00A26A2A" w:rsidRDefault="00A26A2A" w:rsidP="00A26A2A">
      <w:r w:rsidRPr="001204D6">
        <w:rPr>
          <w:b/>
        </w:rPr>
        <w:t>ASEM Ability Standard Error of Measurement</w:t>
      </w:r>
      <w:r w:rsidR="00261C1E">
        <w:t>:</w:t>
      </w:r>
      <w:r>
        <w:t xml:space="preserve">    </w:t>
      </w:r>
      <w:r w:rsidR="00261C1E" w:rsidRPr="00261C1E">
        <w:t>Pattern scoring or table scoring if pattern scoring fails to converge</w:t>
      </w:r>
    </w:p>
    <w:p w:rsidR="00081D63" w:rsidRDefault="00081D63" w:rsidP="00081D63">
      <w:pPr>
        <w:ind w:firstLine="720"/>
      </w:pPr>
      <w:r>
        <w:t>Note that the conditional SEM is produced as part of the estimation of the scale score.</w:t>
      </w:r>
    </w:p>
    <w:p w:rsidR="00081D63" w:rsidRDefault="00081D63" w:rsidP="00081D63">
      <w:r w:rsidRPr="001204D6">
        <w:rPr>
          <w:b/>
        </w:rPr>
        <w:t>NPA National Percentile by Age</w:t>
      </w:r>
      <w:r>
        <w:t>:</w:t>
      </w:r>
      <w:r w:rsidRPr="00261C1E">
        <w:t xml:space="preserve"> </w:t>
      </w:r>
      <w:r>
        <w:t xml:space="preserve">tables by age available, </w:t>
      </w:r>
      <w:r w:rsidRPr="000D6CBA">
        <w:t>given student’s s</w:t>
      </w:r>
      <w:r>
        <w:t xml:space="preserve">cale score, table look-up of NPA     </w:t>
      </w:r>
    </w:p>
    <w:p w:rsidR="00081D63" w:rsidRDefault="00081D63" w:rsidP="00081D63">
      <w:r w:rsidRPr="001204D6">
        <w:rPr>
          <w:b/>
        </w:rPr>
        <w:t>NPG National Percentile by Grade</w:t>
      </w:r>
      <w:r>
        <w:t>:</w:t>
      </w:r>
      <w:r w:rsidRPr="00261C1E">
        <w:t xml:space="preserve"> </w:t>
      </w:r>
      <w:r>
        <w:t xml:space="preserve">tables by grade available, </w:t>
      </w:r>
      <w:r w:rsidRPr="000D6CBA">
        <w:t>given student’s s</w:t>
      </w:r>
      <w:r>
        <w:t xml:space="preserve">cale score, table look-up of NPG     </w:t>
      </w:r>
    </w:p>
    <w:p w:rsidR="00A26A2A" w:rsidRDefault="00261C1E" w:rsidP="00A26A2A">
      <w:r w:rsidRPr="001204D6">
        <w:rPr>
          <w:b/>
        </w:rPr>
        <w:t>NSA National Stanine by Age</w:t>
      </w:r>
      <w:r>
        <w:t>: same ranges as National stanine, based on NPA.</w:t>
      </w:r>
    </w:p>
    <w:p w:rsidR="00A26A2A" w:rsidRDefault="00A26A2A" w:rsidP="00A26A2A">
      <w:r w:rsidRPr="001204D6">
        <w:rPr>
          <w:b/>
        </w:rPr>
        <w:t>NSG National Stanine by Grade</w:t>
      </w:r>
      <w:r w:rsidR="00261C1E">
        <w:t>:</w:t>
      </w:r>
      <w:r>
        <w:t xml:space="preserve"> </w:t>
      </w:r>
      <w:r w:rsidR="00261C1E">
        <w:t>same ranges as National stanine, based on NPG.</w:t>
      </w:r>
      <w:r>
        <w:t xml:space="preserve">    </w:t>
      </w:r>
    </w:p>
    <w:p w:rsidR="00081D63" w:rsidRDefault="00081D63" w:rsidP="00081D63">
      <w:r w:rsidRPr="001204D6">
        <w:rPr>
          <w:b/>
        </w:rPr>
        <w:t>ALP Ability Local Percentile</w:t>
      </w:r>
      <w:r>
        <w:t xml:space="preserve">: percentile calculated from local population </w:t>
      </w:r>
    </w:p>
    <w:p w:rsidR="00A26A2A" w:rsidRDefault="00A26A2A" w:rsidP="00A26A2A">
      <w:r w:rsidRPr="001204D6">
        <w:rPr>
          <w:b/>
        </w:rPr>
        <w:t>ALS Ability Local Stanine</w:t>
      </w:r>
      <w:r w:rsidR="00261C1E">
        <w:t>:</w:t>
      </w:r>
      <w:r>
        <w:t xml:space="preserve"> </w:t>
      </w:r>
      <w:r w:rsidR="00261C1E">
        <w:t xml:space="preserve">same ranges </w:t>
      </w:r>
      <w:r w:rsidR="004A09D3">
        <w:t>as National stanine, based on ALP</w:t>
      </w:r>
      <w:r w:rsidR="00261C1E">
        <w:t xml:space="preserve"> below.    </w:t>
      </w:r>
    </w:p>
    <w:sectPr w:rsidR="00A2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2A"/>
    <w:rsid w:val="00081D63"/>
    <w:rsid w:val="000D6CBA"/>
    <w:rsid w:val="001204D6"/>
    <w:rsid w:val="00261C1E"/>
    <w:rsid w:val="0048132F"/>
    <w:rsid w:val="004A09D3"/>
    <w:rsid w:val="00515495"/>
    <w:rsid w:val="0053715A"/>
    <w:rsid w:val="008C73A7"/>
    <w:rsid w:val="00973D9F"/>
    <w:rsid w:val="00A26A2A"/>
    <w:rsid w:val="00A42787"/>
    <w:rsid w:val="00A53FB3"/>
    <w:rsid w:val="00B76770"/>
    <w:rsid w:val="00C57E7A"/>
    <w:rsid w:val="00DA67FD"/>
    <w:rsid w:val="00DB4695"/>
    <w:rsid w:val="00EE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AEF16-0183-4485-813B-BC10AC7E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Litong</dc:creator>
  <cp:keywords/>
  <dc:description/>
  <cp:lastModifiedBy>Zhang, Litong</cp:lastModifiedBy>
  <cp:revision>2</cp:revision>
  <dcterms:created xsi:type="dcterms:W3CDTF">2016-12-01T17:42:00Z</dcterms:created>
  <dcterms:modified xsi:type="dcterms:W3CDTF">2016-12-01T17:42:00Z</dcterms:modified>
</cp:coreProperties>
</file>