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n4tlgdvvjga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94 Model Summary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c94hamt3m7n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Datasets and Preparation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Datasets Used: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cleaned_matches_data_df.csv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Contains cleaned match data with various features.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Additional datasets were referenced but not explicitly used in the final model.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Values: Checked and handled missing values.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Selection: Selected relevant features for the model.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Splitting: Divided the data into training and testing sets. Training data included matches before November 30, 2023, while testing data included matches from and after this date.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ujbor4av23e8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Features Used in the Model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Primary Features: Included but not limited to 'Pre-Match PPG (Home)', 'Pre-Match PPG (Away)', 'home_team_goal_count', 'away_team_goal_count', 'average_corners_per_match_pre_match', 'average_cards_per_match_pre_match', 'odds_ft_home_team_win', 'odds_ft_draw', 'odds_ft_away_team_win'.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Exclusion: Certain features were excluded to prevent data leakage and ensure model robustness. For example, 'FTR' (Full Time Result) was not used as it would cause data leakage.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r5kf9wskfs00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Model Selection and Rationale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Chosen: Logistic Regression.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Rationale: Given its effectiveness in classification tasks, especially in predicting binary outcomes. The simplicity of logistic regression makes it a good starting point for this kind of predictive modeling.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yywz5eiixhyj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Model Evaluation and Refinement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Initial Performance: The model showed high accuracy in initial tests.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Cross-Validation: Implemented 5-fold cross-validation to robustly assess the model's performance.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Precision, Recall, F1-Score: Used to evaluate the model beyond accuracy, particularly due to the imbalanced nature of the dataset.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n5uiv2heztc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Critical Information for Replication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Names: It's crucial to ensure that the features used during model training are consistent with those used during prediction.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Structure: The structure of the input data for predictions should match the structure of the data used for training the model.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Preprocessing Steps: Any preprocessing applied to the training data must also be applied to the new data used for predictions.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wdy6gg72o6gd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Next Steps for Testing on New Data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Acquiring New Data: Obtain updated datasets for upcoming matches.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Preprocessing: Apply the same preprocessing steps to the new data as were applied to the training data.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Making Predictions: Use the trained model to predict outcomes on the new data.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Evaluation: Assess the model's performance on the new data and refine if necessary.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svkj0o21123z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Exporting the Model and Data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Model: Saved as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.pkl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 using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DataFrames: Exported as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Names: Saved in a text file for consistency in future use.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v3ote8pl8jv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Actions Taken and Reasons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Leakage Prevention: Certain columns like 'FTR' were not used to prevent data leakage.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Selection: Based on domain knowledge and exploratory data analysis, key features impacting match outcomes were chosen.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Cross-Validation: To ensure the model's robustness and prevent overfitting.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69ej4k2j69p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Future Considerations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Tuning: Depending on the results with new data, further tuning of hyperparameters or trying different algorithms might be beneficial.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Engineering: Explore additional features or transformations that could improve model performance.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