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EE1A" w14:textId="68A63B05" w:rsidR="003B09F3" w:rsidRPr="00D241F6" w:rsidRDefault="003B09F3" w:rsidP="003B09F3">
      <w:pPr>
        <w:spacing w:line="276" w:lineRule="auto"/>
        <w:jc w:val="center"/>
        <w:rPr>
          <w:rFonts w:ascii="Times New Roman" w:hAnsi="Times New Roman" w:cs="Times New Roman"/>
        </w:rPr>
      </w:pPr>
      <w:r w:rsidRPr="00D241F6">
        <w:rPr>
          <w:rFonts w:ascii="Times New Roman" w:hAnsi="Times New Roman" w:cs="Times New Roman"/>
        </w:rPr>
        <w:t xml:space="preserve">          UNIVERSIDAD CENTRAL DE VENEZUELA</w:t>
      </w:r>
    </w:p>
    <w:p w14:paraId="39064133" w14:textId="77777777" w:rsidR="003B09F3" w:rsidRPr="00D241F6" w:rsidRDefault="003B09F3" w:rsidP="003B09F3">
      <w:pPr>
        <w:spacing w:line="276" w:lineRule="auto"/>
        <w:ind w:firstLine="703"/>
        <w:jc w:val="center"/>
        <w:rPr>
          <w:rFonts w:ascii="Times New Roman" w:hAnsi="Times New Roman" w:cs="Times New Roman"/>
        </w:rPr>
      </w:pPr>
      <w:r w:rsidRPr="00D241F6">
        <w:rPr>
          <w:rFonts w:ascii="Times New Roman" w:hAnsi="Times New Roman" w:cs="Times New Roman"/>
        </w:rPr>
        <w:t>Facultad de Ciencias Económicas y Sociales</w:t>
      </w:r>
    </w:p>
    <w:p w14:paraId="307E1E44" w14:textId="4797EE4A" w:rsidR="003B09F3" w:rsidRPr="00D241F6" w:rsidRDefault="003B09F3" w:rsidP="003B09F3">
      <w:pPr>
        <w:spacing w:line="276" w:lineRule="auto"/>
        <w:ind w:firstLine="703"/>
        <w:jc w:val="center"/>
        <w:rPr>
          <w:rFonts w:ascii="Times New Roman" w:hAnsi="Times New Roman" w:cs="Times New Roman"/>
        </w:rPr>
      </w:pPr>
      <w:r w:rsidRPr="00D241F6">
        <w:rPr>
          <w:rFonts w:ascii="Times New Roman" w:hAnsi="Times New Roman" w:cs="Times New Roman"/>
        </w:rPr>
        <w:t>Escuela de Estadística y Ciencias Actuariales</w:t>
      </w:r>
    </w:p>
    <w:p w14:paraId="715BF1F7" w14:textId="2BA1202E" w:rsidR="003B09F3" w:rsidRPr="00D241F6" w:rsidRDefault="003B09F3" w:rsidP="003B09F3">
      <w:pPr>
        <w:spacing w:line="276" w:lineRule="auto"/>
        <w:ind w:firstLine="703"/>
        <w:jc w:val="center"/>
        <w:rPr>
          <w:rFonts w:ascii="Times New Roman" w:hAnsi="Times New Roman" w:cs="Times New Roman"/>
        </w:rPr>
      </w:pPr>
      <w:r w:rsidRPr="00D241F6">
        <w:rPr>
          <w:rFonts w:ascii="Times New Roman" w:hAnsi="Times New Roman" w:cs="Times New Roman"/>
          <w:noProof/>
        </w:rPr>
        <w:drawing>
          <wp:inline distT="0" distB="0" distL="0" distR="0" wp14:anchorId="5F5C48D2" wp14:editId="72627E65">
            <wp:extent cx="1038225" cy="923925"/>
            <wp:effectExtent l="0" t="0" r="9525" b="9525"/>
            <wp:docPr id="1917486679" name="Imagen 2" descr="Un dibujo de un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n dibujo de un reloj&#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923925"/>
                    </a:xfrm>
                    <a:prstGeom prst="rect">
                      <a:avLst/>
                    </a:prstGeom>
                    <a:noFill/>
                    <a:ln>
                      <a:noFill/>
                    </a:ln>
                  </pic:spPr>
                </pic:pic>
              </a:graphicData>
            </a:graphic>
          </wp:inline>
        </w:drawing>
      </w:r>
    </w:p>
    <w:p w14:paraId="0E145444" w14:textId="77777777" w:rsidR="003B09F3" w:rsidRPr="00D241F6" w:rsidRDefault="003B09F3" w:rsidP="003B09F3">
      <w:pPr>
        <w:spacing w:line="276" w:lineRule="auto"/>
        <w:ind w:firstLine="703"/>
        <w:rPr>
          <w:rFonts w:ascii="Times New Roman" w:hAnsi="Times New Roman" w:cs="Times New Roman"/>
        </w:rPr>
      </w:pPr>
    </w:p>
    <w:p w14:paraId="2E474C8C" w14:textId="77777777" w:rsidR="003B09F3" w:rsidRPr="00D241F6" w:rsidRDefault="003B09F3" w:rsidP="003B09F3">
      <w:pPr>
        <w:spacing w:line="276" w:lineRule="auto"/>
        <w:ind w:firstLine="703"/>
        <w:rPr>
          <w:rFonts w:ascii="Times New Roman" w:hAnsi="Times New Roman" w:cs="Times New Roman"/>
        </w:rPr>
      </w:pPr>
    </w:p>
    <w:p w14:paraId="1589E503" w14:textId="77777777" w:rsidR="003B09F3" w:rsidRPr="00D241F6" w:rsidRDefault="003B09F3" w:rsidP="003B09F3">
      <w:pPr>
        <w:spacing w:line="276" w:lineRule="auto"/>
        <w:ind w:firstLine="703"/>
        <w:jc w:val="center"/>
        <w:rPr>
          <w:rFonts w:ascii="Times New Roman" w:hAnsi="Times New Roman" w:cs="Times New Roman"/>
        </w:rPr>
      </w:pPr>
    </w:p>
    <w:p w14:paraId="2550B96D" w14:textId="77777777" w:rsidR="00031A18" w:rsidRPr="00D241F6" w:rsidRDefault="003B09F3" w:rsidP="00031A18">
      <w:pPr>
        <w:spacing w:line="276" w:lineRule="auto"/>
        <w:ind w:firstLine="703"/>
        <w:jc w:val="center"/>
        <w:rPr>
          <w:rFonts w:ascii="Times New Roman" w:hAnsi="Times New Roman" w:cs="Times New Roman"/>
          <w:b/>
          <w:bCs/>
        </w:rPr>
      </w:pPr>
      <w:r w:rsidRPr="00D241F6">
        <w:rPr>
          <w:rFonts w:ascii="Times New Roman" w:hAnsi="Times New Roman" w:cs="Times New Roman"/>
          <w:b/>
          <w:bCs/>
        </w:rPr>
        <w:t>DETERMINANTES TECNOLÓGICOS Y FRAGMENTACIÓN COGNITIVA:</w:t>
      </w:r>
    </w:p>
    <w:p w14:paraId="6F699D91" w14:textId="049A0F7C" w:rsidR="003B09F3" w:rsidRPr="00D241F6" w:rsidRDefault="003B09F3" w:rsidP="00031A18">
      <w:pPr>
        <w:spacing w:line="276" w:lineRule="auto"/>
        <w:ind w:firstLine="703"/>
        <w:jc w:val="center"/>
        <w:rPr>
          <w:rFonts w:ascii="Times New Roman" w:hAnsi="Times New Roman" w:cs="Times New Roman"/>
          <w:b/>
          <w:bCs/>
        </w:rPr>
      </w:pPr>
      <w:r w:rsidRPr="00D241F6">
        <w:rPr>
          <w:rFonts w:ascii="Times New Roman" w:hAnsi="Times New Roman" w:cs="Times New Roman"/>
          <w:b/>
          <w:bCs/>
        </w:rPr>
        <w:t>Evaluación Estructural de los Sistemas Atencionales en la Población Estudiantil</w:t>
      </w:r>
    </w:p>
    <w:p w14:paraId="421A958D" w14:textId="77777777" w:rsidR="003B09F3" w:rsidRPr="00D241F6" w:rsidRDefault="003B09F3" w:rsidP="003B09F3">
      <w:pPr>
        <w:spacing w:line="276" w:lineRule="auto"/>
        <w:ind w:firstLine="703"/>
        <w:jc w:val="center"/>
        <w:rPr>
          <w:rFonts w:ascii="Times New Roman" w:hAnsi="Times New Roman" w:cs="Times New Roman"/>
          <w:b/>
          <w:bCs/>
        </w:rPr>
      </w:pPr>
    </w:p>
    <w:p w14:paraId="41CEAED3" w14:textId="77777777" w:rsidR="003B09F3" w:rsidRPr="00D241F6" w:rsidRDefault="003B09F3" w:rsidP="003B09F3">
      <w:pPr>
        <w:spacing w:line="276" w:lineRule="auto"/>
        <w:rPr>
          <w:rFonts w:ascii="Times New Roman" w:hAnsi="Times New Roman" w:cs="Times New Roman"/>
          <w:b/>
          <w:bCs/>
        </w:rPr>
      </w:pPr>
    </w:p>
    <w:p w14:paraId="3ECA916A" w14:textId="77777777" w:rsidR="003B09F3" w:rsidRPr="00D241F6" w:rsidRDefault="003B09F3" w:rsidP="003B09F3">
      <w:pPr>
        <w:spacing w:line="276" w:lineRule="auto"/>
        <w:rPr>
          <w:rFonts w:ascii="Times New Roman" w:hAnsi="Times New Roman" w:cs="Times New Roman"/>
        </w:rPr>
      </w:pPr>
    </w:p>
    <w:p w14:paraId="57E617CB" w14:textId="09E2CCEC" w:rsidR="003B09F3" w:rsidRPr="00D241F6" w:rsidRDefault="00031A18" w:rsidP="003B09F3">
      <w:pPr>
        <w:spacing w:line="276" w:lineRule="auto"/>
        <w:ind w:firstLine="703"/>
        <w:jc w:val="center"/>
        <w:rPr>
          <w:rFonts w:ascii="Times New Roman" w:hAnsi="Times New Roman" w:cs="Times New Roman"/>
          <w:b/>
          <w:bCs/>
        </w:rPr>
      </w:pPr>
      <w:r w:rsidRPr="00D241F6">
        <w:rPr>
          <w:rFonts w:ascii="Times New Roman" w:hAnsi="Times New Roman" w:cs="Times New Roman"/>
          <w:b/>
          <w:bCs/>
        </w:rPr>
        <w:t>REPORTE TÉCNICO DE INVESTIGACIÓN</w:t>
      </w:r>
      <w:r w:rsidRPr="00D241F6">
        <w:rPr>
          <w:rFonts w:ascii="Times New Roman" w:hAnsi="Times New Roman" w:cs="Times New Roman"/>
          <w:b/>
          <w:bCs/>
        </w:rPr>
        <w:t xml:space="preserve"> </w:t>
      </w:r>
      <w:r w:rsidR="003B09F3" w:rsidRPr="00D241F6">
        <w:rPr>
          <w:rFonts w:ascii="Times New Roman" w:hAnsi="Times New Roman" w:cs="Times New Roman"/>
          <w:b/>
          <w:bCs/>
        </w:rPr>
        <w:t>/ PORTAFOLIO DE CÓDIGO ABIERTO</w:t>
      </w:r>
      <w:r w:rsidR="007825AD" w:rsidRPr="00D241F6">
        <w:rPr>
          <w:rFonts w:ascii="Times New Roman" w:hAnsi="Times New Roman" w:cs="Times New Roman"/>
          <w:b/>
          <w:bCs/>
        </w:rPr>
        <w:t xml:space="preserve">, INVESTIGACIÓN AUTODIDACTA </w:t>
      </w:r>
    </w:p>
    <w:p w14:paraId="622D2885" w14:textId="77777777" w:rsidR="003B09F3" w:rsidRPr="00D241F6" w:rsidRDefault="003B09F3" w:rsidP="003B09F3">
      <w:pPr>
        <w:spacing w:line="276" w:lineRule="auto"/>
        <w:rPr>
          <w:rFonts w:ascii="Times New Roman" w:hAnsi="Times New Roman" w:cs="Times New Roman"/>
        </w:rPr>
      </w:pPr>
    </w:p>
    <w:p w14:paraId="1FF37297" w14:textId="77777777" w:rsidR="00B7754C" w:rsidRPr="00D241F6" w:rsidRDefault="00B7754C" w:rsidP="003B09F3">
      <w:pPr>
        <w:spacing w:line="276" w:lineRule="auto"/>
        <w:rPr>
          <w:rFonts w:ascii="Times New Roman" w:hAnsi="Times New Roman" w:cs="Times New Roman"/>
        </w:rPr>
      </w:pPr>
    </w:p>
    <w:p w14:paraId="5F9B09DB" w14:textId="77777777" w:rsidR="00031A18" w:rsidRPr="00D241F6" w:rsidRDefault="00031A18" w:rsidP="003B09F3">
      <w:pPr>
        <w:spacing w:line="276" w:lineRule="auto"/>
        <w:rPr>
          <w:rFonts w:ascii="Times New Roman" w:hAnsi="Times New Roman" w:cs="Times New Roman"/>
        </w:rPr>
      </w:pPr>
    </w:p>
    <w:p w14:paraId="5BC6E60A" w14:textId="77777777" w:rsidR="003B09F3" w:rsidRPr="00D241F6" w:rsidRDefault="003B09F3" w:rsidP="003B09F3">
      <w:pPr>
        <w:spacing w:line="276" w:lineRule="auto"/>
        <w:rPr>
          <w:rFonts w:ascii="Times New Roman" w:hAnsi="Times New Roman" w:cs="Times New Roman"/>
        </w:rPr>
      </w:pPr>
    </w:p>
    <w:p w14:paraId="1FC23885" w14:textId="280CA7C0" w:rsidR="003B09F3" w:rsidRPr="00D241F6" w:rsidRDefault="003B09F3" w:rsidP="003B09F3">
      <w:pPr>
        <w:spacing w:line="276" w:lineRule="auto"/>
        <w:ind w:firstLine="703"/>
        <w:rPr>
          <w:rFonts w:ascii="Times New Roman" w:hAnsi="Times New Roman" w:cs="Times New Roman"/>
          <w:b/>
          <w:bCs/>
        </w:rPr>
      </w:pPr>
      <w:r w:rsidRPr="00D241F6">
        <w:rPr>
          <w:rFonts w:ascii="Times New Roman" w:hAnsi="Times New Roman" w:cs="Times New Roman"/>
          <w:b/>
          <w:bCs/>
        </w:rPr>
        <w:t>Autor</w:t>
      </w:r>
      <w:r w:rsidR="00B7754C" w:rsidRPr="00D241F6">
        <w:rPr>
          <w:rFonts w:ascii="Times New Roman" w:hAnsi="Times New Roman" w:cs="Times New Roman"/>
          <w:b/>
          <w:bCs/>
        </w:rPr>
        <w:t>:</w:t>
      </w:r>
    </w:p>
    <w:p w14:paraId="0C57A9BB" w14:textId="297BBEED" w:rsidR="003B09F3" w:rsidRPr="00D241F6" w:rsidRDefault="003B09F3" w:rsidP="003B09F3">
      <w:pPr>
        <w:spacing w:line="276" w:lineRule="auto"/>
        <w:rPr>
          <w:rFonts w:ascii="Times New Roman" w:hAnsi="Times New Roman" w:cs="Times New Roman"/>
          <w:b/>
          <w:bCs/>
        </w:rPr>
      </w:pPr>
      <w:r w:rsidRPr="00D241F6">
        <w:rPr>
          <w:rFonts w:ascii="Times New Roman" w:hAnsi="Times New Roman" w:cs="Times New Roman"/>
        </w:rPr>
        <w:t>Zadquiel E. Nieves</w:t>
      </w:r>
    </w:p>
    <w:p w14:paraId="19CD5EEF" w14:textId="0B586165" w:rsidR="003B09F3" w:rsidRPr="00D241F6" w:rsidRDefault="003B09F3" w:rsidP="003B09F3">
      <w:pPr>
        <w:spacing w:line="276" w:lineRule="auto"/>
        <w:rPr>
          <w:rFonts w:ascii="Times New Roman" w:hAnsi="Times New Roman" w:cs="Times New Roman"/>
        </w:rPr>
      </w:pPr>
      <w:r w:rsidRPr="00D241F6">
        <w:rPr>
          <w:rFonts w:ascii="Times New Roman" w:hAnsi="Times New Roman" w:cs="Times New Roman"/>
        </w:rPr>
        <w:t>C.I.: V-31.431.510</w:t>
      </w:r>
    </w:p>
    <w:p w14:paraId="0856DB18" w14:textId="071FD760" w:rsidR="003B09F3" w:rsidRPr="00D241F6" w:rsidRDefault="003B09F3" w:rsidP="003B09F3">
      <w:pPr>
        <w:spacing w:line="276" w:lineRule="auto"/>
        <w:jc w:val="right"/>
        <w:rPr>
          <w:rFonts w:ascii="Times New Roman" w:hAnsi="Times New Roman" w:cs="Times New Roman"/>
          <w:b/>
          <w:bCs/>
        </w:rPr>
      </w:pPr>
      <w:r w:rsidRPr="00D241F6">
        <w:rPr>
          <w:rFonts w:ascii="Times New Roman" w:hAnsi="Times New Roman" w:cs="Times New Roman"/>
          <w:b/>
          <w:bCs/>
        </w:rPr>
        <w:t>Filiación institucional: Estudiante de la EECA - UCV</w:t>
      </w:r>
    </w:p>
    <w:p w14:paraId="3157235F" w14:textId="77777777" w:rsidR="003B09F3" w:rsidRPr="00D241F6" w:rsidRDefault="003B09F3" w:rsidP="003B09F3">
      <w:pPr>
        <w:spacing w:line="276" w:lineRule="auto"/>
        <w:ind w:firstLine="703"/>
        <w:jc w:val="right"/>
        <w:rPr>
          <w:rFonts w:ascii="Times New Roman" w:hAnsi="Times New Roman" w:cs="Times New Roman"/>
          <w:b/>
          <w:bCs/>
        </w:rPr>
      </w:pPr>
      <w:r w:rsidRPr="00D241F6">
        <w:rPr>
          <w:rFonts w:ascii="Times New Roman" w:hAnsi="Times New Roman" w:cs="Times New Roman"/>
          <w:b/>
          <w:bCs/>
        </w:rPr>
        <w:t>Repositorio de Código Fuente:</w:t>
      </w:r>
    </w:p>
    <w:p w14:paraId="5FD2F4DD" w14:textId="4A1F8D29" w:rsidR="003B09F3" w:rsidRPr="00D241F6" w:rsidRDefault="003B09F3" w:rsidP="003B09F3">
      <w:pPr>
        <w:spacing w:line="276" w:lineRule="auto"/>
        <w:jc w:val="right"/>
        <w:rPr>
          <w:rFonts w:ascii="Times New Roman" w:hAnsi="Times New Roman" w:cs="Times New Roman"/>
        </w:rPr>
      </w:pPr>
      <w:r w:rsidRPr="00D241F6">
        <w:rPr>
          <w:rFonts w:ascii="Times New Roman" w:hAnsi="Times New Roman" w:cs="Times New Roman"/>
        </w:rPr>
        <w:t>github.com/Zadquiel-niev</w:t>
      </w:r>
    </w:p>
    <w:p w14:paraId="03966F1A" w14:textId="4E4F3809" w:rsidR="00D7589B" w:rsidRPr="00D241F6" w:rsidRDefault="00D7589B" w:rsidP="00D7589B">
      <w:pPr>
        <w:spacing w:line="276" w:lineRule="auto"/>
        <w:ind w:left="720"/>
        <w:jc w:val="center"/>
        <w:rPr>
          <w:rFonts w:ascii="Times New Roman" w:hAnsi="Times New Roman" w:cs="Times New Roman"/>
          <w:b/>
          <w:bCs/>
        </w:rPr>
      </w:pPr>
      <w:r w:rsidRPr="00D241F6">
        <w:rPr>
          <w:rFonts w:ascii="Times New Roman" w:hAnsi="Times New Roman" w:cs="Times New Roman"/>
          <w:b/>
          <w:bCs/>
        </w:rPr>
        <w:lastRenderedPageBreak/>
        <w:t>Resumen</w:t>
      </w:r>
    </w:p>
    <w:p w14:paraId="3D30DD89" w14:textId="0B90F77A" w:rsidR="00D7589B" w:rsidRPr="00D241F6" w:rsidRDefault="00D7589B" w:rsidP="00D7589B">
      <w:pPr>
        <w:spacing w:line="276" w:lineRule="auto"/>
        <w:ind w:left="720"/>
        <w:jc w:val="center"/>
        <w:rPr>
          <w:rFonts w:ascii="Times New Roman" w:hAnsi="Times New Roman" w:cs="Times New Roman"/>
        </w:rPr>
      </w:pPr>
      <w:r w:rsidRPr="00D241F6">
        <w:rPr>
          <w:rFonts w:ascii="Times New Roman" w:hAnsi="Times New Roman" w:cs="Times New Roman"/>
        </w:rPr>
        <w:t>El presente estudio evalúa cuantitativamente la relación entre la interacción hombre-interfaz, la fragmentación atencional y la productividad cognitiva mediante un modelo de calibración econométrica enfocado en la población universitaria. Utilizando un filtrado estricto (</w:t>
      </w:r>
      <m:oMath>
        <m:r>
          <m:rPr>
            <m:sty m:val="p"/>
          </m:rPr>
          <w:rPr>
            <w:rFonts w:ascii="Cambria Math" w:hAnsi="Cambria Math" w:cs="Times New Roman"/>
          </w:rPr>
          <m:t>N=2,023</m:t>
        </m:r>
      </m:oMath>
      <w:r w:rsidRPr="00D241F6">
        <w:rPr>
          <w:rFonts w:ascii="Times New Roman" w:hAnsi="Times New Roman" w:cs="Times New Roman"/>
        </w:rPr>
        <w:t>) sobre la cohorte estudiantil del Mobile Phone Screen Time Dataset (Baig, 2025), e integrando la econometría aplicada con la neurociencia cognitiva (como marco conceptual interpretativo basado en el modelo de Posner y Rothbart), se operacionalizó el Índice de Fragmentación de la Atención (IFA) mediante un pipeline de ingeniería de datos en Polars y SQL.</w:t>
      </w:r>
    </w:p>
    <w:p w14:paraId="16AFA73D" w14:textId="32441E6D" w:rsidR="00D7589B" w:rsidRPr="00D241F6" w:rsidRDefault="00D7589B" w:rsidP="00D7589B">
      <w:pPr>
        <w:spacing w:line="276" w:lineRule="auto"/>
        <w:ind w:left="720"/>
        <w:jc w:val="center"/>
        <w:rPr>
          <w:rFonts w:ascii="Times New Roman" w:hAnsi="Times New Roman" w:cs="Times New Roman"/>
        </w:rPr>
      </w:pPr>
      <w:r w:rsidRPr="00D241F6">
        <w:rPr>
          <w:rFonts w:ascii="Times New Roman" w:hAnsi="Times New Roman" w:cs="Times New Roman"/>
        </w:rPr>
        <w:t>Se especificó un modelo de regresión lineal múltiple por Mínimos Cuadrados Ordinarios (OLS) estandarizado paramétricamente por puntuaciones Z, demostrando que el IFA es el predictor de mayor relevancia empírica sobre el decaimiento de la productividad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=-0.8060,p&lt;0.001,</m:t>
        </m:r>
        <m:r>
          <m:rPr>
            <m:nor/>
          </m:rPr>
          <w:rPr>
            <w:rFonts w:ascii="Times New Roman" w:hAnsi="Times New Roman" w:cs="Times New Roman"/>
          </w:rPr>
          <m:t>Adj. </m:t>
        </m:r>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=0.6508</m:t>
        </m:r>
      </m:oMath>
      <w:r w:rsidRPr="00D241F6">
        <w:rPr>
          <w:rFonts w:ascii="Times New Roman" w:hAnsi="Times New Roman" w:cs="Times New Roman"/>
        </w:rPr>
        <w:t>), mientras que covariables biológicas como el estrés basal y las horas de sueño pierden significancia estadística ante la dominancia del IFA.</w:t>
      </w:r>
      <w:r w:rsidR="00EB0351" w:rsidRPr="00D241F6">
        <w:rPr>
          <w:rFonts w:ascii="Times New Roman" w:hAnsi="Times New Roman" w:cs="Times New Roman"/>
        </w:rPr>
        <w:t xml:space="preserve"> </w:t>
      </w:r>
      <w:r w:rsidR="00EB0351" w:rsidRPr="00D241F6">
        <w:rPr>
          <w:rFonts w:ascii="Times New Roman" w:hAnsi="Times New Roman" w:cs="Times New Roman"/>
        </w:rPr>
        <w:t>sobre el modelo de regresión especificando evaluaciones de ruptura estructural y umbrales no lineales</w:t>
      </w:r>
      <w:r w:rsidR="00031A18" w:rsidRPr="00D241F6">
        <w:rPr>
          <w:rFonts w:ascii="Times New Roman" w:hAnsi="Times New Roman" w:cs="Times New Roman"/>
        </w:rPr>
        <w:t xml:space="preserve"> e</w:t>
      </w:r>
      <w:r w:rsidRPr="00D241F6">
        <w:rPr>
          <w:rFonts w:ascii="Times New Roman" w:hAnsi="Times New Roman" w:cs="Times New Roman"/>
        </w:rPr>
        <w:t>sta simulación no pretende generalizar el comportamiento de la población universitaria global, sino modelar de forma no lineal los mecanismos de saturación cognitiva dentro de la distribución empírica observada, actuando el Bootstrap como un ecualizador de variabilidad interna y no como un predictor universal.</w:t>
      </w:r>
    </w:p>
    <w:p w14:paraId="6BAF9A29" w14:textId="7812FE39" w:rsidR="00D7589B" w:rsidRPr="00D241F6" w:rsidRDefault="00D7589B" w:rsidP="00D7589B">
      <w:pPr>
        <w:spacing w:line="276" w:lineRule="auto"/>
        <w:ind w:left="720"/>
        <w:jc w:val="center"/>
        <w:rPr>
          <w:rFonts w:ascii="Times New Roman" w:hAnsi="Times New Roman" w:cs="Times New Roman"/>
        </w:rPr>
      </w:pPr>
      <w:r w:rsidRPr="00D241F6">
        <w:rPr>
          <w:rFonts w:ascii="Times New Roman" w:hAnsi="Times New Roman" w:cs="Times New Roman"/>
        </w:rPr>
        <w:t xml:space="preserve">La evaluación </w:t>
      </w:r>
      <w:r w:rsidRPr="00D241F6">
        <w:rPr>
          <w:rFonts w:ascii="Times New Roman" w:hAnsi="Times New Roman" w:cs="Times New Roman"/>
        </w:rPr>
        <w:t>identificó</w:t>
      </w:r>
      <w:r w:rsidRPr="00D241F6">
        <w:rPr>
          <w:rFonts w:ascii="Times New Roman" w:hAnsi="Times New Roman" w:cs="Times New Roman"/>
        </w:rPr>
        <w:t xml:space="preserve"> un umbral crítico de inflexión conductual en </w:t>
      </w:r>
      <m:oMath>
        <m:r>
          <m:rPr>
            <m:sty m:val="p"/>
          </m:rPr>
          <w:rPr>
            <w:rFonts w:ascii="Cambria Math" w:hAnsi="Cambria Math" w:cs="Times New Roman"/>
          </w:rPr>
          <m:t>IFA=30.03</m:t>
        </m:r>
      </m:oMath>
      <w:r w:rsidRPr="00D241F6">
        <w:rPr>
          <w:rFonts w:ascii="Times New Roman" w:hAnsi="Times New Roman" w:cs="Times New Roman"/>
        </w:rPr>
        <w:t xml:space="preserve"> puntos (Percentil 85). La estabilidad del pipeline de estimación del IFA fue auditada mediante validación fuera de muestra (Out-of-Sample 90/10, </w:t>
      </w:r>
      <m:oMath>
        <m:sSub>
          <m:sSubPr>
            <m:ctrlPr>
              <w:rPr>
                <w:rFonts w:ascii="Cambria Math" w:hAnsi="Cambria Math" w:cs="Times New Roman"/>
              </w:rPr>
            </m:ctrlPr>
          </m:sSubPr>
          <m:e>
            <m:r>
              <m:rPr>
                <m:sty m:val="p"/>
              </m:rPr>
              <w:rPr>
                <w:rFonts w:ascii="Cambria Math" w:hAnsi="Cambria Math" w:cs="Times New Roman"/>
              </w:rPr>
              <m:t>N</m:t>
            </m:r>
          </m:e>
          <m:sub>
            <m:r>
              <m:rPr>
                <m:nor/>
              </m:rPr>
              <w:rPr>
                <w:rFonts w:ascii="Times New Roman" w:hAnsi="Times New Roman" w:cs="Times New Roman"/>
              </w:rPr>
              <m:t>test</m:t>
            </m:r>
          </m:sub>
        </m:sSub>
        <m:r>
          <m:rPr>
            <m:sty m:val="p"/>
          </m:rPr>
          <w:rPr>
            <w:rFonts w:ascii="Cambria Math" w:hAnsi="Cambria Math" w:cs="Times New Roman"/>
          </w:rPr>
          <m:t>=203</m:t>
        </m:r>
      </m:oMath>
      <w:r w:rsidRPr="00D241F6">
        <w:rPr>
          <w:rFonts w:ascii="Times New Roman" w:hAnsi="Times New Roman" w:cs="Times New Roman"/>
        </w:rPr>
        <w:t xml:space="preserve">), alcanzando una precisión predictiva de </w:t>
      </w:r>
      <m:oMath>
        <m:sSubSup>
          <m:sSubSupPr>
            <m:ctrlPr>
              <w:rPr>
                <w:rFonts w:ascii="Cambria Math" w:hAnsi="Cambria Math" w:cs="Times New Roman"/>
              </w:rPr>
            </m:ctrlPr>
          </m:sSubSupPr>
          <m:e>
            <m:r>
              <m:rPr>
                <m:sty m:val="p"/>
              </m:rPr>
              <w:rPr>
                <w:rFonts w:ascii="Cambria Math" w:hAnsi="Cambria Math" w:cs="Times New Roman"/>
              </w:rPr>
              <m:t>R</m:t>
            </m:r>
          </m:e>
          <m:sub>
            <m:r>
              <m:rPr>
                <m:nor/>
              </m:rPr>
              <w:rPr>
                <w:rFonts w:ascii="Times New Roman" w:hAnsi="Times New Roman" w:cs="Times New Roman"/>
              </w:rPr>
              <m:t>OOS</m:t>
            </m:r>
          </m:sub>
          <m:sup>
            <m:r>
              <m:rPr>
                <m:sty m:val="p"/>
              </m:rPr>
              <w:rPr>
                <w:rFonts w:ascii="Cambria Math" w:hAnsi="Cambria Math" w:cs="Times New Roman"/>
              </w:rPr>
              <m:t>2</m:t>
            </m:r>
          </m:sup>
        </m:sSubSup>
        <m:r>
          <m:rPr>
            <m:sty m:val="p"/>
          </m:rPr>
          <w:rPr>
            <w:rFonts w:ascii="Cambria Math" w:hAnsi="Cambria Math" w:cs="Times New Roman"/>
          </w:rPr>
          <m:t>=0.9876</m:t>
        </m:r>
      </m:oMath>
      <w:r w:rsidRPr="00D241F6">
        <w:rPr>
          <w:rFonts w:ascii="Times New Roman" w:hAnsi="Times New Roman" w:cs="Times New Roman"/>
        </w:rPr>
        <w:t xml:space="preserve"> y </w:t>
      </w:r>
      <m:oMath>
        <m:r>
          <m:rPr>
            <m:sty m:val="p"/>
          </m:rPr>
          <w:rPr>
            <w:rFonts w:ascii="Cambria Math" w:hAnsi="Cambria Math" w:cs="Times New Roman"/>
          </w:rPr>
          <m:t>RMSE=0.1109</m:t>
        </m:r>
        <m:r>
          <m:rPr>
            <m:nor/>
          </m:rPr>
          <w:rPr>
            <w:rFonts w:ascii="Times New Roman" w:hAnsi="Times New Roman" w:cs="Times New Roman"/>
          </w:rPr>
          <m:t> SD</m:t>
        </m:r>
      </m:oMath>
      <w:r w:rsidRPr="00D241F6">
        <w:rPr>
          <w:rFonts w:ascii="Times New Roman" w:hAnsi="Times New Roman" w:cs="Times New Roman"/>
        </w:rPr>
        <w:t xml:space="preserve"> en la proyección del índice. Finalmente, la Prueba de Chow condicional al umbral </w:t>
      </w:r>
      <m:oMath>
        <m:r>
          <m:rPr>
            <m:sty m:val="p"/>
          </m:rPr>
          <w:rPr>
            <w:rFonts w:ascii="Cambria Math" w:hAnsi="Cambria Math" w:cs="Times New Roman"/>
          </w:rPr>
          <m:t>IFA=30.03</m:t>
        </m:r>
      </m:oMath>
      <w:r w:rsidRPr="00D241F6">
        <w:rPr>
          <w:rFonts w:ascii="Times New Roman" w:hAnsi="Times New Roman" w:cs="Times New Roman"/>
        </w:rPr>
        <w:t xml:space="preserve"> (</w:t>
      </w:r>
      <m:oMath>
        <m:r>
          <m:rPr>
            <m:sty m:val="p"/>
          </m:rPr>
          <w:rPr>
            <w:rFonts w:ascii="Cambria Math" w:hAnsi="Cambria Math" w:cs="Times New Roman"/>
          </w:rPr>
          <m:t>F=132.55,p=1.11×</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-16</m:t>
            </m:r>
          </m:sup>
        </m:sSup>
      </m:oMath>
      <w:r w:rsidRPr="00D241F6">
        <w:rPr>
          <w:rFonts w:ascii="Times New Roman" w:hAnsi="Times New Roman" w:cs="Times New Roman"/>
        </w:rPr>
        <w:t>) confirmó el rechazo de la homogeneidad lineal, evidenciando una transición de régimen en la aceleración del deterioro atencional.</w:t>
      </w:r>
    </w:p>
    <w:p w14:paraId="346BA8DD" w14:textId="77777777" w:rsidR="00D7589B" w:rsidRPr="00D241F6" w:rsidRDefault="00D7589B" w:rsidP="00D7589B">
      <w:pPr>
        <w:spacing w:line="276" w:lineRule="auto"/>
        <w:ind w:left="720"/>
        <w:rPr>
          <w:rFonts w:ascii="Times New Roman" w:hAnsi="Times New Roman" w:cs="Times New Roman"/>
        </w:rPr>
      </w:pPr>
    </w:p>
    <w:p w14:paraId="2106D4BB" w14:textId="33A74E17" w:rsidR="00B7754C" w:rsidRPr="00D241F6" w:rsidRDefault="00B7754C" w:rsidP="00B7754C">
      <w:pPr>
        <w:numPr>
          <w:ilvl w:val="0"/>
          <w:numId w:val="1"/>
        </w:numPr>
        <w:spacing w:line="276" w:lineRule="auto"/>
        <w:jc w:val="center"/>
        <w:rPr>
          <w:rFonts w:ascii="Times New Roman" w:hAnsi="Times New Roman" w:cs="Times New Roman"/>
        </w:rPr>
      </w:pPr>
      <w:r w:rsidRPr="00D241F6">
        <w:rPr>
          <w:rFonts w:ascii="Times New Roman" w:hAnsi="Times New Roman" w:cs="Times New Roman"/>
          <w:b/>
          <w:bCs/>
        </w:rPr>
        <w:t>Palabras clave:</w:t>
      </w:r>
      <w:r w:rsidRPr="00D241F6">
        <w:rPr>
          <w:rFonts w:ascii="Times New Roman" w:hAnsi="Times New Roman" w:cs="Times New Roman"/>
        </w:rPr>
        <w:t xml:space="preserve"> Econometría de la Atención, Fragmentación Cognitiva, Mínimos Cuadrados Ordinarios (OLS), Simulación Montecarlo, Prueba de Chow, Redes Atencionales. </w:t>
      </w:r>
    </w:p>
    <w:p w14:paraId="1E1BD0D1" w14:textId="155D7A1C" w:rsidR="00B7754C" w:rsidRPr="00D241F6" w:rsidRDefault="00B7754C" w:rsidP="00B7754C">
      <w:pPr>
        <w:spacing w:line="276" w:lineRule="auto"/>
        <w:jc w:val="center"/>
        <w:rPr>
          <w:rFonts w:ascii="Times New Roman" w:hAnsi="Times New Roman" w:cs="Times New Roman"/>
          <w:b/>
          <w:bCs/>
        </w:rPr>
      </w:pPr>
      <w:r w:rsidRPr="00D241F6">
        <w:rPr>
          <w:rFonts w:ascii="Times New Roman" w:hAnsi="Times New Roman" w:cs="Times New Roman"/>
          <w:b/>
          <w:bCs/>
        </w:rPr>
        <w:t>Ficha Técnica de Métricas Clave (Para incorporar como tabla en el resumen ejecutivo)</w:t>
      </w:r>
    </w:p>
    <w:p w14:paraId="446CAE11" w14:textId="77777777" w:rsidR="00202401" w:rsidRPr="00D241F6" w:rsidRDefault="00202401" w:rsidP="00B7754C">
      <w:pPr>
        <w:spacing w:line="276" w:lineRule="auto"/>
        <w:jc w:val="center"/>
        <w:rPr>
          <w:rFonts w:ascii="Times New Roman" w:hAnsi="Times New Roman" w:cs="Times New Roman"/>
          <w:b/>
          <w:bCs/>
        </w:rPr>
      </w:pPr>
    </w:p>
    <w:p w14:paraId="0262E24F" w14:textId="77777777" w:rsidR="00202401" w:rsidRPr="00D241F6" w:rsidRDefault="00202401" w:rsidP="00B7754C">
      <w:pPr>
        <w:spacing w:line="276" w:lineRule="auto"/>
        <w:jc w:val="center"/>
        <w:rPr>
          <w:rFonts w:ascii="Times New Roman" w:hAnsi="Times New Roman" w:cs="Times New Roman"/>
          <w:b/>
          <w:bCs/>
        </w:rPr>
      </w:pPr>
    </w:p>
    <w:p w14:paraId="01FFE0F2" w14:textId="77777777" w:rsidR="00202401" w:rsidRPr="00D241F6" w:rsidRDefault="00202401" w:rsidP="00B7754C">
      <w:pPr>
        <w:spacing w:line="276" w:lineRule="auto"/>
        <w:jc w:val="center"/>
        <w:rPr>
          <w:rFonts w:ascii="Times New Roman" w:hAnsi="Times New Roman" w:cs="Times New Roman"/>
          <w:b/>
          <w:bCs/>
        </w:rPr>
      </w:pPr>
    </w:p>
    <w:p w14:paraId="5B38249B" w14:textId="77777777" w:rsidR="00202401" w:rsidRPr="00D241F6" w:rsidRDefault="00202401" w:rsidP="00B7754C">
      <w:pPr>
        <w:spacing w:line="276" w:lineRule="auto"/>
        <w:jc w:val="cente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746"/>
        <w:gridCol w:w="2155"/>
        <w:gridCol w:w="3141"/>
      </w:tblGrid>
      <w:tr w:rsidR="00B7754C" w:rsidRPr="00D241F6" w14:paraId="41F71C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6B553"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Dimensión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6EAFF"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Indicador /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21B2A"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Valor Empírico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14FD"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Interpretación Econométrica y Neurobiológica</w:t>
            </w:r>
          </w:p>
        </w:tc>
      </w:tr>
      <w:tr w:rsidR="00B7754C" w:rsidRPr="00D241F6" w14:paraId="49E638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EFF3F"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Muestra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2E4E3" w14:textId="73082B26" w:rsidR="00B7754C"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Muestra Filtrada (</w:t>
            </w:r>
            <m:oMath>
              <m:r>
                <m:rPr>
                  <m:sty m:val="p"/>
                </m:rPr>
                <w:rPr>
                  <w:rFonts w:ascii="Cambria Math" w:hAnsi="Cambria Math" w:cs="Times New Roman"/>
                </w:rPr>
                <m:t>N</m:t>
              </m:r>
            </m:oMath>
            <w:r w:rsidRPr="00D241F6">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39982"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2,023 estudiantes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4B6D1" w14:textId="286C5F87" w:rsidR="00B7754C" w:rsidRPr="00D241F6" w:rsidRDefault="00D7589B" w:rsidP="00B7754C">
            <w:pPr>
              <w:spacing w:line="276" w:lineRule="auto"/>
              <w:jc w:val="center"/>
              <w:rPr>
                <w:rFonts w:ascii="Times New Roman" w:hAnsi="Times New Roman" w:cs="Times New Roman"/>
              </w:rPr>
            </w:pPr>
            <w:r w:rsidRPr="00D241F6">
              <w:rPr>
                <w:rFonts w:ascii="Times New Roman" w:hAnsi="Times New Roman" w:cs="Times New Roman"/>
              </w:rPr>
              <w:t>Muestra del Dataset Baig (2025) procesada como modelo de calibración empírica.</w:t>
            </w:r>
          </w:p>
        </w:tc>
      </w:tr>
      <w:tr w:rsidR="00D7589B" w:rsidRPr="00D241F6" w14:paraId="6785D7CA" w14:textId="77777777" w:rsidTr="00D7589B">
        <w:trPr>
          <w:trHeight w:val="9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3B21E2" w14:textId="39E91F42" w:rsidR="00D7589B" w:rsidRPr="00D241F6" w:rsidRDefault="00D7589B" w:rsidP="00B7754C">
            <w:pPr>
              <w:spacing w:line="276" w:lineRule="auto"/>
              <w:jc w:val="center"/>
              <w:rPr>
                <w:rFonts w:ascii="Times New Roman" w:hAnsi="Times New Roman" w:cs="Times New Roman"/>
                <w:b/>
                <w:bCs/>
              </w:rPr>
            </w:pPr>
            <w:r w:rsidRPr="00D241F6">
              <w:rPr>
                <w:rFonts w:ascii="Times New Roman" w:hAnsi="Times New Roman" w:cs="Times New Roman"/>
                <w:b/>
                <w:bCs/>
              </w:rPr>
              <w:t>Simulación de Montecarlo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8FE293" w14:textId="38456604"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Bootstrap No Paramétrico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F3E477" w14:textId="0CE69519" w:rsidR="00D7589B" w:rsidRPr="00D241F6" w:rsidRDefault="00D7589B" w:rsidP="00B7754C">
            <w:pPr>
              <w:spacing w:line="276" w:lineRule="auto"/>
              <w:jc w:val="center"/>
              <w:rPr>
                <w:rFonts w:ascii="Times New Roman" w:hAnsi="Times New Roman" w:cs="Times New Roman"/>
                <w:b/>
                <w:bCs/>
              </w:rPr>
            </w:pPr>
            <w:r w:rsidRPr="00D241F6">
              <w:rPr>
                <w:rFonts w:ascii="Times New Roman" w:hAnsi="Times New Roman" w:cs="Times New Roman"/>
                <w:b/>
                <w:bCs/>
              </w:rPr>
              <w:t>10,000 iteraciones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907282" w14:textId="38937E91" w:rsidR="00D7589B" w:rsidRPr="00D241F6" w:rsidRDefault="00D7589B" w:rsidP="00B7754C">
            <w:pPr>
              <w:spacing w:line="276" w:lineRule="auto"/>
              <w:jc w:val="center"/>
              <w:rPr>
                <w:rFonts w:ascii="Times New Roman" w:hAnsi="Times New Roman" w:cs="Times New Roman"/>
              </w:rPr>
            </w:pPr>
            <w:r w:rsidRPr="00D241F6">
              <w:rPr>
                <w:rFonts w:ascii="Times New Roman" w:hAnsi="Times New Roman" w:cs="Times New Roman"/>
              </w:rPr>
              <w:t>Ecualización de variabilidad interna para evaluar estabilidad del modelo sin pretensión de predictor universal.</w:t>
            </w:r>
          </w:p>
        </w:tc>
      </w:tr>
      <w:tr w:rsidR="00B7754C" w:rsidRPr="00D241F6" w14:paraId="5AC190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B0B03"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Ajuste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24389" w14:textId="09A85F09" w:rsidR="00B7754C" w:rsidRPr="00D241F6" w:rsidRDefault="00640636" w:rsidP="00B7754C">
            <w:pPr>
              <w:spacing w:line="276" w:lineRule="auto"/>
              <w:jc w:val="center"/>
              <w:rPr>
                <w:rFonts w:ascii="Times New Roman" w:hAnsi="Times New Roman" w:cs="Times New Roman"/>
              </w:rPr>
            </w:pPr>
            <m:oMath>
              <m:r>
                <m:rPr>
                  <m:sty m:val="p"/>
                </m:rPr>
                <w:rPr>
                  <w:rFonts w:ascii="Cambria Math" w:hAnsi="Cambria Math" w:cs="Times New Roman"/>
                </w:rPr>
                <m:t>Adj.</m:t>
              </m:r>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r w:rsidR="00B7754C" w:rsidRPr="00D241F6">
              <w:rPr>
                <w:rFonts w:ascii="Times New Roman" w:hAnsi="Times New Roman" w:cs="Times New Roman"/>
              </w:rPr>
              <w:t xml:space="preserve"> (OLS)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5C99D"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65.08%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48CFE"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El modelo explica casi dos tercios de la varianza en la productividad.</w:t>
            </w:r>
          </w:p>
        </w:tc>
      </w:tr>
      <w:tr w:rsidR="00B7754C" w:rsidRPr="00D241F6" w14:paraId="47C2CE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5B48C"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Impuesto IFA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C2CB5" w14:textId="26657F25"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Coeficiente Beta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oMath>
            <w:r w:rsidRPr="00D241F6">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C1163" w14:textId="5866815B"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-0.8060</w:t>
            </w:r>
            <w:r w:rsidRPr="00D241F6">
              <w:rPr>
                <w:rFonts w:ascii="Times New Roman" w:hAnsi="Times New Roman" w:cs="Times New Roman"/>
              </w:rPr>
              <w:t xml:space="preserve"> (</w:t>
            </w:r>
            <m:oMath>
              <m:r>
                <m:rPr>
                  <m:sty m:val="p"/>
                </m:rPr>
                <w:rPr>
                  <w:rFonts w:ascii="Cambria Math" w:hAnsi="Cambria Math" w:cs="Times New Roman"/>
                </w:rPr>
                <m:t>p&lt;0.001</m:t>
              </m:r>
            </m:oMath>
            <w:r w:rsidRPr="00D241F6">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0A10"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Caída de 0.806 SD en productividad por cada SD de incremento en el IFA.</w:t>
            </w:r>
          </w:p>
        </w:tc>
      </w:tr>
      <w:tr w:rsidR="00B7754C" w:rsidRPr="00D241F6" w14:paraId="4ABC98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7B673"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Gauss-Markov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F1FFC"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Breusch-Pagan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AE7F5" w14:textId="772FDE4E" w:rsidR="00B7754C" w:rsidRPr="00D241F6" w:rsidRDefault="00640636" w:rsidP="00B7754C">
            <w:pPr>
              <w:spacing w:line="276" w:lineRule="auto"/>
              <w:jc w:val="center"/>
              <w:rPr>
                <w:rFonts w:ascii="Times New Roman" w:hAnsi="Times New Roman" w:cs="Times New Roman"/>
              </w:rPr>
            </w:pPr>
            <m:oMathPara>
              <m:oMath>
                <m:r>
                  <m:rPr>
                    <m:sty m:val="p"/>
                  </m:rPr>
                  <w:rPr>
                    <w:rFonts w:ascii="Cambria Math" w:hAnsi="Cambria Math" w:cs="Times New Roman"/>
                  </w:rPr>
                  <m:t>p=0.3986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5A93"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Cumplimiento estricto de Homocedasticidad (varianza constante).</w:t>
            </w:r>
          </w:p>
        </w:tc>
      </w:tr>
      <w:tr w:rsidR="00B7754C" w:rsidRPr="00D241F6" w14:paraId="2BA9A7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5A584"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Gauss-Markov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B88F9"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Durbin-Watson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2B85B" w14:textId="00FA5F39" w:rsidR="00B7754C" w:rsidRPr="00D241F6" w:rsidRDefault="00640636" w:rsidP="00B7754C">
            <w:pPr>
              <w:spacing w:line="276" w:lineRule="auto"/>
              <w:jc w:val="center"/>
              <w:rPr>
                <w:rFonts w:ascii="Times New Roman" w:hAnsi="Times New Roman" w:cs="Times New Roman"/>
              </w:rPr>
            </w:pPr>
            <m:oMathPara>
              <m:oMath>
                <m:r>
                  <m:rPr>
                    <m:sty m:val="p"/>
                  </m:rPr>
                  <w:rPr>
                    <w:rFonts w:ascii="Cambria Math" w:hAnsi="Cambria Math" w:cs="Times New Roman"/>
                  </w:rPr>
                  <m:t>DW=2.0082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77D96"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Independencia de residuos; ausencia total de autocorrelación.</w:t>
            </w:r>
          </w:p>
        </w:tc>
      </w:tr>
      <w:tr w:rsidR="00B7754C" w:rsidRPr="00D241F6" w14:paraId="7F134C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E5DD5"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Gauss-Markov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285FA"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VIF Máximo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A9A3F" w14:textId="7528E08A" w:rsidR="00B7754C" w:rsidRPr="00D241F6" w:rsidRDefault="00640636" w:rsidP="00B7754C">
            <w:pPr>
              <w:spacing w:line="276" w:lineRule="auto"/>
              <w:jc w:val="center"/>
              <w:rPr>
                <w:rFonts w:ascii="Times New Roman" w:hAnsi="Times New Roman" w:cs="Times New Roman"/>
              </w:rPr>
            </w:pPr>
            <m:oMathPara>
              <m:oMath>
                <m:r>
                  <m:rPr>
                    <m:sty m:val="p"/>
                  </m:rPr>
                  <w:rPr>
                    <w:rFonts w:ascii="Cambria Math" w:hAnsi="Cambria Math" w:cs="Times New Roman"/>
                  </w:rPr>
                  <m:t>VIF≈1.003</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C0EDF" w14:textId="60AC4A62"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Ortogonalidad estricta entre regresores (</w:t>
            </w:r>
            <m:oMath>
              <m:r>
                <m:rPr>
                  <m:sty m:val="p"/>
                </m:rPr>
                <w:rPr>
                  <w:rFonts w:ascii="Cambria Math" w:hAnsi="Cambria Math" w:cs="Times New Roman"/>
                </w:rPr>
                <m:t>VIF≪5.0</m:t>
              </m:r>
            </m:oMath>
            <w:r w:rsidRPr="00D241F6">
              <w:rPr>
                <w:rFonts w:ascii="Times New Roman" w:hAnsi="Times New Roman" w:cs="Times New Roman"/>
              </w:rPr>
              <w:t>).</w:t>
            </w:r>
          </w:p>
        </w:tc>
      </w:tr>
      <w:tr w:rsidR="00B7754C" w:rsidRPr="00D241F6" w14:paraId="415F08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667D4"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Montecarlo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FF37"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IFA Crítico (P85)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0BA99"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30.03 puntos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33C59"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 xml:space="preserve">Punto de inflexión no lineal hacia la saturación prefrontal. </w:t>
            </w:r>
          </w:p>
        </w:tc>
      </w:tr>
      <w:tr w:rsidR="00B7754C" w:rsidRPr="00D241F6" w14:paraId="2CE747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60117"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Fisiología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4CC09"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Interrupción Frecuencial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458B3"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128 desbloqueos/día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BA64B"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7.5 minutos entre pausas</w:t>
            </w:r>
            <w:r w:rsidRPr="00D241F6">
              <w:rPr>
                <w:rFonts w:ascii="Times New Roman" w:hAnsi="Times New Roman" w:cs="Times New Roman"/>
              </w:rPr>
              <w:t xml:space="preserve">; imposibilidad biológica de entrar en Deep Work. </w:t>
            </w:r>
          </w:p>
        </w:tc>
      </w:tr>
      <w:tr w:rsidR="00B7754C" w:rsidRPr="00D241F6" w14:paraId="5CFAC4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CC11A"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Auditoría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D7CA" w14:textId="0ABECE3B" w:rsidR="00B7754C" w:rsidRPr="00D241F6" w:rsidRDefault="00000000" w:rsidP="00B7754C">
            <w:pPr>
              <w:spacing w:line="276" w:lineRule="auto"/>
              <w:jc w:val="center"/>
              <w:rPr>
                <w:rFonts w:ascii="Times New Roman" w:hAnsi="Times New Roman" w:cs="Times New Roman"/>
              </w:rPr>
            </w:pP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r w:rsidR="00B7754C" w:rsidRPr="00D241F6">
              <w:rPr>
                <w:rFonts w:ascii="Times New Roman" w:hAnsi="Times New Roman" w:cs="Times New Roman"/>
              </w:rPr>
              <w:t xml:space="preserve"> Out-of-Sample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B35F3"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0.9876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195C1" w14:textId="56549723" w:rsidR="00B7754C" w:rsidRPr="00D241F6" w:rsidRDefault="00D7589B" w:rsidP="00D7589B">
            <w:pPr>
              <w:spacing w:after="0" w:line="240" w:lineRule="auto"/>
              <w:rPr>
                <w:rFonts w:ascii="Times New Roman" w:hAnsi="Times New Roman" w:cs="Times New Roman"/>
              </w:rPr>
            </w:pPr>
            <w:r w:rsidRPr="00D241F6">
              <w:rPr>
                <w:rFonts w:ascii="Times New Roman" w:hAnsi="Times New Roman" w:cs="Times New Roman"/>
              </w:rPr>
              <w:t>Precisión del pipeline predictivo en la estimación del IFA en muestra no vista (</w:t>
            </w:r>
            <m:oMath>
              <m:sSub>
                <m:sSubPr>
                  <m:ctrlPr>
                    <w:rPr>
                      <w:rFonts w:ascii="Cambria Math" w:hAnsi="Cambria Math" w:cs="Times New Roman"/>
                    </w:rPr>
                  </m:ctrlPr>
                </m:sSubPr>
                <m:e>
                  <m:r>
                    <m:rPr>
                      <m:sty m:val="p"/>
                    </m:rPr>
                    <w:rPr>
                      <w:rFonts w:ascii="Cambria Math" w:hAnsi="Cambria Math" w:cs="Times New Roman"/>
                    </w:rPr>
                    <m:t>N</m:t>
                  </m:r>
                </m:e>
                <m:sub>
                  <m:r>
                    <m:rPr>
                      <m:nor/>
                    </m:rPr>
                    <w:rPr>
                      <w:rFonts w:ascii="Times New Roman" w:hAnsi="Times New Roman" w:cs="Times New Roman"/>
                    </w:rPr>
                    <m:t>test</m:t>
                  </m:r>
                </m:sub>
              </m:sSub>
              <m:r>
                <m:rPr>
                  <m:sty m:val="p"/>
                </m:rPr>
                <w:rPr>
                  <w:rFonts w:ascii="Cambria Math" w:hAnsi="Cambria Math" w:cs="Times New Roman"/>
                </w:rPr>
                <m:t>=203</m:t>
              </m:r>
            </m:oMath>
            <w:r w:rsidRPr="00D241F6">
              <w:rPr>
                <w:rFonts w:ascii="Times New Roman" w:hAnsi="Times New Roman" w:cs="Times New Roman"/>
              </w:rPr>
              <w:t>)</w:t>
            </w:r>
          </w:p>
        </w:tc>
      </w:tr>
      <w:tr w:rsidR="00B7754C" w:rsidRPr="00D241F6" w14:paraId="73560A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F0B29"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Estabilidad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BD234" w14:textId="05B17A2F"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 xml:space="preserve">Estadístico </w:t>
            </w:r>
            <m:oMath>
              <m:r>
                <m:rPr>
                  <m:sty m:val="p"/>
                </m:rPr>
                <w:rPr>
                  <w:rFonts w:ascii="Cambria Math" w:hAnsi="Cambria Math" w:cs="Times New Roman"/>
                </w:rPr>
                <m:t>F</m:t>
              </m:r>
            </m:oMath>
            <w:r w:rsidRPr="00D241F6">
              <w:rPr>
                <w:rFonts w:ascii="Times New Roman" w:hAnsi="Times New Roman" w:cs="Times New Roman"/>
              </w:rPr>
              <w:t xml:space="preserve"> de Chow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BD21C" w14:textId="03B05ECA"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b/>
                <w:bCs/>
              </w:rPr>
              <w:t>132.55</w:t>
            </w:r>
            <w:r w:rsidRPr="00D241F6">
              <w:rPr>
                <w:rFonts w:ascii="Times New Roman" w:hAnsi="Times New Roman" w:cs="Times New Roman"/>
              </w:rPr>
              <w:t xml:space="preserve"> (</w:t>
            </w:r>
            <m:oMath>
              <m:r>
                <m:rPr>
                  <m:sty m:val="p"/>
                </m:rPr>
                <w:rPr>
                  <w:rFonts w:ascii="Cambria Math" w:hAnsi="Cambria Math" w:cs="Times New Roman"/>
                </w:rPr>
                <m:t>p=1.11×</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-16</m:t>
                  </m:r>
                </m:sup>
              </m:sSup>
            </m:oMath>
            <w:r w:rsidRPr="00D241F6">
              <w:rPr>
                <w:rFonts w:ascii="Times New Roman" w:hAnsi="Times New Roman" w:cs="Times New Roman"/>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83F01" w14:textId="0DEE351C" w:rsidR="00B7754C"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Evidencia exploratoria de cambio de régimen en el umbral empírico P85 (</w:t>
            </w:r>
            <m:oMath>
              <m:r>
                <m:rPr>
                  <m:sty m:val="p"/>
                </m:rPr>
                <w:rPr>
                  <w:rFonts w:ascii="Cambria Math" w:hAnsi="Cambria Math" w:cs="Times New Roman"/>
                </w:rPr>
                <m:t>IFA=30.03</m:t>
              </m:r>
            </m:oMath>
            <w:r w:rsidRPr="00D241F6">
              <w:rPr>
                <w:rFonts w:ascii="Times New Roman" w:hAnsi="Times New Roman" w:cs="Times New Roman"/>
              </w:rPr>
              <w:t>)</w:t>
            </w:r>
          </w:p>
        </w:tc>
      </w:tr>
    </w:tbl>
    <w:p w14:paraId="49464688" w14:textId="375C34B9"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54445A95" w14:textId="77777777" w:rsidR="00B7754C" w:rsidRPr="00D241F6" w:rsidRDefault="00B7754C" w:rsidP="00B7754C">
      <w:pPr>
        <w:spacing w:line="276" w:lineRule="auto"/>
        <w:jc w:val="center"/>
        <w:rPr>
          <w:rFonts w:ascii="Times New Roman" w:hAnsi="Times New Roman" w:cs="Times New Roman"/>
        </w:rPr>
      </w:pPr>
    </w:p>
    <w:p w14:paraId="5203E6BD" w14:textId="77777777" w:rsidR="00B7754C" w:rsidRPr="00D241F6" w:rsidRDefault="00B7754C" w:rsidP="00B7754C">
      <w:pPr>
        <w:spacing w:line="276" w:lineRule="auto"/>
        <w:jc w:val="center"/>
        <w:rPr>
          <w:rFonts w:ascii="Times New Roman" w:hAnsi="Times New Roman" w:cs="Times New Roman"/>
          <w:b/>
          <w:bCs/>
        </w:rPr>
      </w:pPr>
      <w:r w:rsidRPr="00D241F6">
        <w:rPr>
          <w:rFonts w:ascii="Times New Roman" w:hAnsi="Times New Roman" w:cs="Times New Roman"/>
          <w:b/>
          <w:bCs/>
        </w:rPr>
        <w:t>SECCIÓN 1: INTRODUCCIÓN Y PLANTEAMIENTO DEL PROBLEMA</w:t>
      </w:r>
    </w:p>
    <w:p w14:paraId="7AB7BA6C" w14:textId="77777777" w:rsidR="00B7754C" w:rsidRPr="00D241F6" w:rsidRDefault="00B7754C" w:rsidP="00B7754C">
      <w:pPr>
        <w:spacing w:line="276" w:lineRule="auto"/>
        <w:jc w:val="center"/>
        <w:rPr>
          <w:rFonts w:ascii="Times New Roman" w:hAnsi="Times New Roman" w:cs="Times New Roman"/>
          <w:b/>
          <w:bCs/>
        </w:rPr>
      </w:pPr>
      <w:r w:rsidRPr="00D241F6">
        <w:rPr>
          <w:rFonts w:ascii="Times New Roman" w:hAnsi="Times New Roman" w:cs="Times New Roman"/>
          <w:b/>
          <w:bCs/>
        </w:rPr>
        <w:t>1.1. Contexto y Problematización</w:t>
      </w:r>
    </w:p>
    <w:p w14:paraId="7577B24C"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 xml:space="preserve">En el marco contemporáneo de la economía de la atención, la interacción entre el ser humano y las interfaces digitales de los dispositivos móviles ha dejado de ser una simple mediación utilitaria para convertirse en un entorno de extracción cognitiva continua. Las plataformas digitales modernas están explícitamente diseñadas bajo esquemas de recompensa variable aleatoria que explotan los circuitos dopaminérgicos del cerebro humano. Esta estimulación exógena constante compite directamente con los mecanismos de control voluntario y la arquitectura atencional del individuo, forzando un estado de hiperestimulación adaptativa que degrada la capacidad de procesamiento profundo. </w:t>
      </w:r>
    </w:p>
    <w:p w14:paraId="0C001190" w14:textId="3A7E4B9D"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Para comprender la magnitud de este fenómeno en la población estudiantil</w:t>
      </w:r>
      <w:r w:rsidR="007825AD" w:rsidRPr="00D241F6">
        <w:rPr>
          <w:rFonts w:ascii="Times New Roman" w:hAnsi="Times New Roman" w:cs="Times New Roman"/>
        </w:rPr>
        <w:t xml:space="preserve">, </w:t>
      </w:r>
      <w:r w:rsidRPr="00D241F6">
        <w:rPr>
          <w:rFonts w:ascii="Times New Roman" w:hAnsi="Times New Roman" w:cs="Times New Roman"/>
        </w:rPr>
        <w:t xml:space="preserve">es indispensable fundamentar el análisis en la arquitectura neurocognitiva de la atención formalizada por </w:t>
      </w:r>
      <w:r w:rsidRPr="00D241F6">
        <w:rPr>
          <w:rFonts w:ascii="Times New Roman" w:hAnsi="Times New Roman" w:cs="Times New Roman"/>
          <w:b/>
          <w:bCs/>
        </w:rPr>
        <w:t>Michael Posner y Mary Rothbart</w:t>
      </w:r>
      <w:r w:rsidRPr="00D241F6">
        <w:rPr>
          <w:rFonts w:ascii="Times New Roman" w:hAnsi="Times New Roman" w:cs="Times New Roman"/>
        </w:rPr>
        <w:t>, la cual subdivide la atención en tres redes anatómica y funcionalmente disociables:</w:t>
      </w:r>
    </w:p>
    <w:p w14:paraId="79AE6FD7" w14:textId="77777777" w:rsidR="00B7754C" w:rsidRPr="00D241F6" w:rsidRDefault="00B7754C" w:rsidP="00B7754C">
      <w:pPr>
        <w:numPr>
          <w:ilvl w:val="0"/>
          <w:numId w:val="2"/>
        </w:numPr>
        <w:spacing w:line="276" w:lineRule="auto"/>
        <w:jc w:val="center"/>
        <w:rPr>
          <w:rFonts w:ascii="Times New Roman" w:hAnsi="Times New Roman" w:cs="Times New Roman"/>
        </w:rPr>
      </w:pPr>
      <w:r w:rsidRPr="00D241F6">
        <w:rPr>
          <w:rFonts w:ascii="Times New Roman" w:hAnsi="Times New Roman" w:cs="Times New Roman"/>
          <w:b/>
          <w:bCs/>
        </w:rPr>
        <w:t>La Red de Alerta (Alerting Network):</w:t>
      </w:r>
      <w:r w:rsidRPr="00D241F6">
        <w:rPr>
          <w:rFonts w:ascii="Times New Roman" w:hAnsi="Times New Roman" w:cs="Times New Roman"/>
        </w:rPr>
        <w:t xml:space="preserve"> Vinculada anatómicamente al tronco encefálico, la corteza parietal y los sistemas norepinefrínicos, es la responsable de producir y mantener un estado de preparación o vigilancia ante estímulos incidentales. En el ecosistema digital, esta red es capturada de forma exógena (bottom-up) mediante notificaciones acústicas y hápteras (App_Notifications_Received), las cuales descalibran el umbral fisiológico de alerta. </w:t>
      </w:r>
    </w:p>
    <w:p w14:paraId="34058397" w14:textId="77777777" w:rsidR="00B7754C" w:rsidRPr="00D241F6" w:rsidRDefault="00B7754C" w:rsidP="00B7754C">
      <w:pPr>
        <w:numPr>
          <w:ilvl w:val="0"/>
          <w:numId w:val="2"/>
        </w:numPr>
        <w:spacing w:line="276" w:lineRule="auto"/>
        <w:jc w:val="center"/>
        <w:rPr>
          <w:rFonts w:ascii="Times New Roman" w:hAnsi="Times New Roman" w:cs="Times New Roman"/>
        </w:rPr>
      </w:pPr>
      <w:r w:rsidRPr="00D241F6">
        <w:rPr>
          <w:rFonts w:ascii="Times New Roman" w:hAnsi="Times New Roman" w:cs="Times New Roman"/>
          <w:b/>
          <w:bCs/>
        </w:rPr>
        <w:t>La Red de Orientación (Orienting Network):</w:t>
      </w:r>
      <w:r w:rsidRPr="00D241F6">
        <w:rPr>
          <w:rFonts w:ascii="Times New Roman" w:hAnsi="Times New Roman" w:cs="Times New Roman"/>
        </w:rPr>
        <w:t xml:space="preserve"> Centrada en los campos oculares frontales, la corteza parietal posterior y la Red de Atención Dorsal (DAN), se encarga de la selección perceptiva de información específica entre múltiples estímulos dinámicos. Su operacionalización se evidencia en la conducta de navegación continua y exploración de feeds visuales (Social_Media_Usage_Hours). </w:t>
      </w:r>
    </w:p>
    <w:p w14:paraId="529614B1" w14:textId="77777777" w:rsidR="00B7754C" w:rsidRPr="00D241F6" w:rsidRDefault="00B7754C" w:rsidP="00B7754C">
      <w:pPr>
        <w:numPr>
          <w:ilvl w:val="0"/>
          <w:numId w:val="2"/>
        </w:numPr>
        <w:spacing w:line="276" w:lineRule="auto"/>
        <w:jc w:val="center"/>
        <w:rPr>
          <w:rFonts w:ascii="Times New Roman" w:hAnsi="Times New Roman" w:cs="Times New Roman"/>
        </w:rPr>
      </w:pPr>
      <w:r w:rsidRPr="00D241F6">
        <w:rPr>
          <w:rFonts w:ascii="Times New Roman" w:hAnsi="Times New Roman" w:cs="Times New Roman"/>
          <w:b/>
          <w:bCs/>
        </w:rPr>
        <w:t>La Red Ejecutiva (Executive Network):</w:t>
      </w:r>
      <w:r w:rsidRPr="00D241F6">
        <w:rPr>
          <w:rFonts w:ascii="Times New Roman" w:hAnsi="Times New Roman" w:cs="Times New Roman"/>
        </w:rPr>
        <w:t xml:space="preserve"> Anclada en la corteza cingulada anterior y la corteza prefrontal dorsolateral, gestiona el control voluntario, la inhibición de respuestas automáticas, el monitoreo de conflictos y la alternancia de tareas basadas en objetivos internos (top-down). El acto recurrente de interrumpir el foco cognitivo para verificar voluntariamente el dispositivo (Screen_Unlocks_Per_Day) constituye una falla directa en los filtros de inhibición de esta red. </w:t>
      </w:r>
    </w:p>
    <w:p w14:paraId="62A4A629"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A la luz de la neurociencia de sistemas, la interacción con interfaces digitales afecta la dinámica de sincronización entre las tres grandes redes cerebrales a gran escala:</w:t>
      </w:r>
    </w:p>
    <w:p w14:paraId="61876742" w14:textId="77777777" w:rsidR="00B7754C" w:rsidRPr="00D241F6" w:rsidRDefault="00B7754C" w:rsidP="00B7754C">
      <w:pPr>
        <w:numPr>
          <w:ilvl w:val="0"/>
          <w:numId w:val="3"/>
        </w:numPr>
        <w:spacing w:line="276" w:lineRule="auto"/>
        <w:jc w:val="center"/>
        <w:rPr>
          <w:rFonts w:ascii="Times New Roman" w:hAnsi="Times New Roman" w:cs="Times New Roman"/>
        </w:rPr>
      </w:pPr>
      <w:r w:rsidRPr="00D241F6">
        <w:rPr>
          <w:rFonts w:ascii="Times New Roman" w:hAnsi="Times New Roman" w:cs="Times New Roman"/>
          <w:b/>
          <w:bCs/>
        </w:rPr>
        <w:t>La Red por Defecto (Default Mode Network - DMN):</w:t>
      </w:r>
      <w:r w:rsidRPr="00D241F6">
        <w:rPr>
          <w:rFonts w:ascii="Times New Roman" w:hAnsi="Times New Roman" w:cs="Times New Roman"/>
        </w:rPr>
        <w:t xml:space="preserve"> Asociada a la introspección, el pensamiento autorreferencial y la consolidación de la memoria.</w:t>
      </w:r>
    </w:p>
    <w:p w14:paraId="09D0BA36" w14:textId="2D5BDCDB" w:rsidR="00434BD6" w:rsidRPr="00D241F6" w:rsidRDefault="00434BD6" w:rsidP="00434BD6">
      <w:pPr>
        <w:numPr>
          <w:ilvl w:val="0"/>
          <w:numId w:val="3"/>
        </w:numPr>
        <w:spacing w:line="276" w:lineRule="auto"/>
        <w:jc w:val="center"/>
        <w:rPr>
          <w:rFonts w:ascii="Times New Roman" w:hAnsi="Times New Roman" w:cs="Times New Roman"/>
        </w:rPr>
      </w:pPr>
      <w:r w:rsidRPr="00D241F6">
        <w:rPr>
          <w:rFonts w:ascii="Times New Roman" w:hAnsi="Times New Roman" w:cs="Times New Roman"/>
          <w:b/>
          <w:bCs/>
        </w:rPr>
        <w:t>La Red Central Ejecutiva (Central Executive Network - CEN):</w:t>
      </w:r>
      <w:r w:rsidRPr="00D241F6">
        <w:rPr>
          <w:rFonts w:ascii="Times New Roman" w:hAnsi="Times New Roman" w:cs="Times New Roman"/>
        </w:rPr>
        <w:t xml:space="preserve"> responsable del trabajo cognitivo de alta complejidad y la resolución de problemas. Esta red constituye el sustrato neurobiológico indispensable para el Deep Work (trabajo profundo), definido como la capacidad de mantener un enfoque sostenido e ininterrumpido en tareas de elevada exigencia analítica.</w:t>
      </w:r>
    </w:p>
    <w:p w14:paraId="365905C7" w14:textId="2ABF5947" w:rsidR="00B7754C" w:rsidRPr="00D241F6" w:rsidRDefault="00B7754C" w:rsidP="00B7754C">
      <w:pPr>
        <w:numPr>
          <w:ilvl w:val="0"/>
          <w:numId w:val="3"/>
        </w:numPr>
        <w:spacing w:line="276" w:lineRule="auto"/>
        <w:jc w:val="center"/>
        <w:rPr>
          <w:rFonts w:ascii="Times New Roman" w:hAnsi="Times New Roman" w:cs="Times New Roman"/>
        </w:rPr>
      </w:pPr>
      <w:r w:rsidRPr="00D241F6">
        <w:rPr>
          <w:rFonts w:ascii="Times New Roman" w:hAnsi="Times New Roman" w:cs="Times New Roman"/>
          <w:b/>
          <w:bCs/>
        </w:rPr>
        <w:t>La Red de Saliencia (Salience Network - SN):</w:t>
      </w:r>
      <w:r w:rsidRPr="00D241F6">
        <w:rPr>
          <w:rFonts w:ascii="Times New Roman" w:hAnsi="Times New Roman" w:cs="Times New Roman"/>
        </w:rPr>
        <w:t xml:space="preserve"> Liderada por la ínsula anterior y la corteza cingulada anterior, la cual actúa como un "conmutador dinámico" encargado de alternar la activación entre la DMN y la CEN al detectar estímulos prioritarios.</w:t>
      </w:r>
    </w:p>
    <w:p w14:paraId="103F830E"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 xml:space="preserve">La irrupción sistemática de alertas exógenas e impulsos de verificación fuerza a la Red de Saliencia a conmutar erráticamente entre la DMN y la CEN. Como ha teorizado el Dr. David Levy, esta sobrecarga de estímulos fragmentados induce el fenómeno conocido como </w:t>
      </w:r>
      <w:r w:rsidRPr="00D241F6">
        <w:rPr>
          <w:rFonts w:ascii="Times New Roman" w:hAnsi="Times New Roman" w:cs="Times New Roman"/>
          <w:b/>
          <w:bCs/>
        </w:rPr>
        <w:t>Popcorn Brain</w:t>
      </w:r>
      <w:r w:rsidRPr="00D241F6">
        <w:rPr>
          <w:rFonts w:ascii="Times New Roman" w:hAnsi="Times New Roman" w:cs="Times New Roman"/>
        </w:rPr>
        <w:t xml:space="preserve"> (cerebro palomita de maíz): un estado de alteración neuroplástica donde los circuitos cerebrales se acostumbran a la estimulación acelerada e incesante del entorno digital, volviendo al cerebro incapaz de adaptarse a los ritmos pausados del aprendizaje académico convencional o la lectura profunda. </w:t>
      </w:r>
    </w:p>
    <w:p w14:paraId="6F9368CE"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 xml:space="preserve">Esta dinámica de fragmentación encuentra su costo operacional en los hallazgos de la Dra. Gloria Mark (2023), quien en sus investigaciones sobre la atención digital cuantifica el severo </w:t>
      </w:r>
      <w:r w:rsidRPr="00D241F6">
        <w:rPr>
          <w:rFonts w:ascii="Times New Roman" w:hAnsi="Times New Roman" w:cs="Times New Roman"/>
          <w:b/>
          <w:bCs/>
        </w:rPr>
        <w:t>costo de alternancia de tareas (Task-Switching Cost)</w:t>
      </w:r>
      <w:r w:rsidRPr="00D241F6">
        <w:rPr>
          <w:rFonts w:ascii="Times New Roman" w:hAnsi="Times New Roman" w:cs="Times New Roman"/>
        </w:rPr>
        <w:t xml:space="preserve">. Según Mark, cada vez que la Red Ejecutiva es interrumpida y redirigida hacia una pantalla secundara, el cerebro no reanuda la tarea primaria de forma inmediata ni gratuita; requiere un promedio de 15 a 23 minutos para reconstruir el contexto mental, restablecer los esquemas de la memoria de trabajo y alcanzar nuevamente el estado de flujo cognitivo. En una población universitaria expuesta a un promedio de 128 desbloqueos diarios, la atención nunca llega a consolidarse, produciendo una licuación estructural del tiempo enfocado y reduciendo la productividad académica real. </w:t>
      </w:r>
    </w:p>
    <w:p w14:paraId="052893EF" w14:textId="77777777" w:rsidR="00B7754C" w:rsidRPr="00D241F6" w:rsidRDefault="00B7754C" w:rsidP="00B7754C">
      <w:pPr>
        <w:spacing w:line="276" w:lineRule="auto"/>
        <w:jc w:val="center"/>
        <w:rPr>
          <w:rFonts w:ascii="Times New Roman" w:hAnsi="Times New Roman" w:cs="Times New Roman"/>
          <w:b/>
          <w:bCs/>
        </w:rPr>
      </w:pPr>
      <w:r w:rsidRPr="00D241F6">
        <w:rPr>
          <w:rFonts w:ascii="Times New Roman" w:hAnsi="Times New Roman" w:cs="Times New Roman"/>
          <w:b/>
          <w:bCs/>
        </w:rPr>
        <w:t>1.2. Preguntas de Investigación</w:t>
      </w:r>
    </w:p>
    <w:p w14:paraId="00BFFD49" w14:textId="6D4DC0DD"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Para guiar la evaluación cuantitativa y teórica de esta problemática en la muestra estudiantil (</w:t>
      </w:r>
      <m:oMath>
        <m:r>
          <m:rPr>
            <m:sty m:val="p"/>
          </m:rPr>
          <w:rPr>
            <w:rFonts w:ascii="Cambria Math" w:hAnsi="Cambria Math" w:cs="Times New Roman"/>
          </w:rPr>
          <m:t>N=2,023</m:t>
        </m:r>
      </m:oMath>
      <w:r w:rsidRPr="00D241F6">
        <w:rPr>
          <w:rFonts w:ascii="Times New Roman" w:hAnsi="Times New Roman" w:cs="Times New Roman"/>
        </w:rPr>
        <w:t>), se establecen las siguientes interrogantes:</w:t>
      </w:r>
    </w:p>
    <w:p w14:paraId="60649B9B" w14:textId="039DF304" w:rsidR="00B7754C" w:rsidRPr="00D241F6" w:rsidRDefault="00B7754C" w:rsidP="00B7754C">
      <w:pPr>
        <w:numPr>
          <w:ilvl w:val="0"/>
          <w:numId w:val="4"/>
        </w:numPr>
        <w:spacing w:line="276" w:lineRule="auto"/>
        <w:jc w:val="center"/>
        <w:rPr>
          <w:rFonts w:ascii="Times New Roman" w:hAnsi="Times New Roman" w:cs="Times New Roman"/>
        </w:rPr>
      </w:pPr>
      <w:r w:rsidRPr="00D241F6">
        <w:rPr>
          <w:rFonts w:ascii="Times New Roman" w:hAnsi="Times New Roman" w:cs="Times New Roman"/>
        </w:rPr>
        <w:t xml:space="preserve">¿De qué manera y en qué magnitud relativa inciden los determinantes tecnológicos de consumo (tiempo de pantalla, uso de redes sociales, volumen de notificaciones y frecuencia de desbloqueos) sobre la fragmentación de la atención en los estudiantes? </w:t>
      </w:r>
    </w:p>
    <w:p w14:paraId="0EB26B18" w14:textId="77777777" w:rsidR="00B7754C" w:rsidRPr="00D241F6" w:rsidRDefault="00B7754C" w:rsidP="00B7754C">
      <w:pPr>
        <w:numPr>
          <w:ilvl w:val="0"/>
          <w:numId w:val="4"/>
        </w:numPr>
        <w:spacing w:line="276" w:lineRule="auto"/>
        <w:jc w:val="center"/>
        <w:rPr>
          <w:rFonts w:ascii="Times New Roman" w:hAnsi="Times New Roman" w:cs="Times New Roman"/>
        </w:rPr>
      </w:pPr>
      <w:r w:rsidRPr="00D241F6">
        <w:rPr>
          <w:rFonts w:ascii="Times New Roman" w:hAnsi="Times New Roman" w:cs="Times New Roman"/>
        </w:rPr>
        <w:t xml:space="preserve">¿Es posible cuantificar un Índice de Fragmentación de la Atención (IFA) estadísticamente robusto mediante modelos de regresión lineal múltiple (OLS) que cumplan estrictamente los supuestos econométricos fundamentales de Gauss-Markov? </w:t>
      </w:r>
    </w:p>
    <w:p w14:paraId="6DC3383B" w14:textId="77777777" w:rsidR="00B7754C" w:rsidRPr="00D241F6" w:rsidRDefault="00B7754C" w:rsidP="00B7754C">
      <w:pPr>
        <w:numPr>
          <w:ilvl w:val="0"/>
          <w:numId w:val="4"/>
        </w:numPr>
        <w:spacing w:line="276" w:lineRule="auto"/>
        <w:jc w:val="center"/>
        <w:rPr>
          <w:rFonts w:ascii="Times New Roman" w:hAnsi="Times New Roman" w:cs="Times New Roman"/>
        </w:rPr>
      </w:pPr>
      <w:r w:rsidRPr="00D241F6">
        <w:rPr>
          <w:rFonts w:ascii="Times New Roman" w:hAnsi="Times New Roman" w:cs="Times New Roman"/>
        </w:rPr>
        <w:t xml:space="preserve">¿Existen comportamientos no lineales o umbrales críticos de colapso cognitivo donde el impacto de las interrupciones digitales pase de una degradación gradual a una saturación exponencial de la corteza prefrontal? </w:t>
      </w:r>
    </w:p>
    <w:p w14:paraId="75511855" w14:textId="77777777" w:rsidR="00B7754C" w:rsidRPr="00D241F6" w:rsidRDefault="00B7754C" w:rsidP="00B7754C">
      <w:pPr>
        <w:numPr>
          <w:ilvl w:val="0"/>
          <w:numId w:val="4"/>
        </w:numPr>
        <w:spacing w:line="276" w:lineRule="auto"/>
        <w:jc w:val="center"/>
        <w:rPr>
          <w:rFonts w:ascii="Times New Roman" w:hAnsi="Times New Roman" w:cs="Times New Roman"/>
        </w:rPr>
      </w:pPr>
      <w:r w:rsidRPr="00D241F6">
        <w:rPr>
          <w:rFonts w:ascii="Times New Roman" w:hAnsi="Times New Roman" w:cs="Times New Roman"/>
        </w:rPr>
        <w:t xml:space="preserve">¿Cómo interactúan el costo de alternancia de tareas (task-switching) y la sobreestimulación dopaminérgica para alterar la estabilidad de las redes de saliencia y ejecutiva en el rendimiento académico? </w:t>
      </w:r>
    </w:p>
    <w:p w14:paraId="431F5A1B" w14:textId="77777777" w:rsidR="00B7754C" w:rsidRPr="00D241F6" w:rsidRDefault="00B7754C" w:rsidP="00B7754C">
      <w:pPr>
        <w:spacing w:line="276" w:lineRule="auto"/>
        <w:jc w:val="center"/>
        <w:rPr>
          <w:rFonts w:ascii="Times New Roman" w:hAnsi="Times New Roman" w:cs="Times New Roman"/>
          <w:b/>
          <w:bCs/>
        </w:rPr>
      </w:pPr>
      <w:r w:rsidRPr="00D241F6">
        <w:rPr>
          <w:rFonts w:ascii="Times New Roman" w:hAnsi="Times New Roman" w:cs="Times New Roman"/>
          <w:b/>
          <w:bCs/>
        </w:rPr>
        <w:t>1.3. Justificación Teórica y Empírica</w:t>
      </w:r>
    </w:p>
    <w:p w14:paraId="24D0A6EF" w14:textId="77777777" w:rsidR="00B7754C" w:rsidRPr="00D241F6" w:rsidRDefault="00B7754C" w:rsidP="00B7754C">
      <w:pPr>
        <w:spacing w:line="276" w:lineRule="auto"/>
        <w:jc w:val="center"/>
        <w:rPr>
          <w:rFonts w:ascii="Times New Roman" w:hAnsi="Times New Roman" w:cs="Times New Roman"/>
        </w:rPr>
      </w:pPr>
      <w:r w:rsidRPr="00D241F6">
        <w:rPr>
          <w:rFonts w:ascii="Times New Roman" w:hAnsi="Times New Roman" w:cs="Times New Roman"/>
        </w:rPr>
        <w:t xml:space="preserve">La justificación de esta investigación descansa en la necesidad de superar las descripciones puramente cualitativas o anecdóticas sobre la "distracción por pantallas", dotando al debate académico de un rigor econométrico y neurobiológico de nivel de posgrado. </w:t>
      </w:r>
    </w:p>
    <w:p w14:paraId="6052B3B4" w14:textId="5FC4F50D" w:rsidR="00EB0351" w:rsidRPr="00D241F6" w:rsidRDefault="00B7754C" w:rsidP="00EB0351">
      <w:pPr>
        <w:spacing w:line="276" w:lineRule="auto"/>
        <w:jc w:val="center"/>
        <w:rPr>
          <w:rFonts w:ascii="Times New Roman" w:hAnsi="Times New Roman" w:cs="Times New Roman"/>
        </w:rPr>
      </w:pPr>
      <w:r w:rsidRPr="00D241F6">
        <w:rPr>
          <w:rFonts w:ascii="Times New Roman" w:hAnsi="Times New Roman" w:cs="Times New Roman"/>
          <w:b/>
          <w:bCs/>
        </w:rPr>
        <w:t>Justificación Empírica y Econométrica:</w:t>
      </w:r>
      <w:r w:rsidRPr="00D241F6">
        <w:rPr>
          <w:rFonts w:ascii="Times New Roman" w:hAnsi="Times New Roman" w:cs="Times New Roman"/>
        </w:rPr>
        <w:t xml:space="preserve"> A diferencia de estudios basados en datos sintéticos o muestras reducidas, esta investigación utiliza una base empírica representativa de </w:t>
      </w:r>
      <m:oMath>
        <m:r>
          <m:rPr>
            <m:sty m:val="p"/>
          </m:rPr>
          <w:rPr>
            <w:rFonts w:ascii="Cambria Math" w:hAnsi="Cambria Math" w:cs="Times New Roman"/>
          </w:rPr>
          <m:t>N=2,023</m:t>
        </m:r>
      </m:oMath>
      <w:r w:rsidRPr="00D241F6">
        <w:rPr>
          <w:rFonts w:ascii="Times New Roman" w:hAnsi="Times New Roman" w:cs="Times New Roman"/>
        </w:rPr>
        <w:t xml:space="preserve"> estudiantes. </w:t>
      </w:r>
      <w:r w:rsidR="00EB0351" w:rsidRPr="00D241F6">
        <w:rPr>
          <w:rFonts w:ascii="Times New Roman" w:hAnsi="Times New Roman" w:cs="Times New Roman"/>
        </w:rPr>
        <w:t xml:space="preserve">Estabilidad del Algoritmo del IFA: El pipeline de ingeniería de datos utilizado para la reconstrucción del </w:t>
      </w:r>
      <m:oMath>
        <m:r>
          <w:rPr>
            <w:rFonts w:ascii="Cambria Math" w:hAnsi="Cambria Math" w:cs="Times New Roman"/>
          </w:rPr>
          <m:t>IFA</m:t>
        </m:r>
      </m:oMath>
      <w:r w:rsidR="00EB0351" w:rsidRPr="00D241F6">
        <w:rPr>
          <w:rFonts w:ascii="Times New Roman" w:hAnsi="Times New Roman" w:cs="Times New Roman"/>
        </w:rPr>
        <w:t xml:space="preserve"> demostró una estabilidad fuera de muestra de </w:t>
      </w:r>
      <m:oMath>
        <m:sSubSup>
          <m:sSubSupPr>
            <m:ctrlPr>
              <w:rPr>
                <w:rFonts w:ascii="Cambria Math" w:hAnsi="Cambria Math" w:cs="Times New Roman"/>
              </w:rPr>
            </m:ctrlPr>
          </m:sSubSupPr>
          <m:e>
            <m:r>
              <w:rPr>
                <w:rFonts w:ascii="Cambria Math" w:hAnsi="Cambria Math" w:cs="Times New Roman"/>
              </w:rPr>
              <m:t>R</m:t>
            </m:r>
          </m:e>
          <m:sub>
            <m:r>
              <m:rPr>
                <m:nor/>
              </m:rPr>
              <w:rPr>
                <w:rFonts w:ascii="Times New Roman" w:hAnsi="Times New Roman" w:cs="Times New Roman"/>
              </w:rPr>
              <m:t>OOS</m:t>
            </m:r>
          </m:sub>
          <m:sup>
            <m:r>
              <w:rPr>
                <w:rFonts w:ascii="Cambria Math" w:hAnsi="Cambria Math" w:cs="Times New Roman"/>
              </w:rPr>
              <m:t>2</m:t>
            </m:r>
          </m:sup>
        </m:sSubSup>
        <m:r>
          <w:rPr>
            <w:rFonts w:ascii="Cambria Math" w:hAnsi="Cambria Math" w:cs="Times New Roman"/>
          </w:rPr>
          <m:t>=0.9876</m:t>
        </m:r>
      </m:oMath>
      <w:r w:rsidR="00EB0351" w:rsidRPr="00D241F6">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test</m:t>
            </m:r>
          </m:sub>
        </m:sSub>
        <m:r>
          <w:rPr>
            <w:rFonts w:ascii="Cambria Math" w:hAnsi="Cambria Math" w:cs="Times New Roman"/>
          </w:rPr>
          <m:t>=203</m:t>
        </m:r>
      </m:oMath>
      <w:r w:rsidR="00EB0351" w:rsidRPr="00D241F6">
        <w:rPr>
          <w:rFonts w:ascii="Times New Roman" w:hAnsi="Times New Roman" w:cs="Times New Roman"/>
        </w:rPr>
        <w:t>), garantizando la replicabilidad de la variable proxy</w:t>
      </w:r>
    </w:p>
    <w:p w14:paraId="0BFE890F" w14:textId="77777777" w:rsidR="00EB0351" w:rsidRPr="00D241F6" w:rsidRDefault="00EB0351" w:rsidP="00EB0351">
      <w:pPr>
        <w:spacing w:line="276" w:lineRule="auto"/>
        <w:jc w:val="center"/>
        <w:rPr>
          <w:rFonts w:ascii="Times New Roman" w:hAnsi="Times New Roman" w:cs="Times New Roman"/>
        </w:rPr>
      </w:pPr>
    </w:p>
    <w:p w14:paraId="00878DE9" w14:textId="46D7ED53" w:rsidR="00B7754C" w:rsidRPr="00D241F6" w:rsidRDefault="00B7754C" w:rsidP="00B7754C">
      <w:pPr>
        <w:numPr>
          <w:ilvl w:val="0"/>
          <w:numId w:val="5"/>
        </w:numPr>
        <w:spacing w:line="276" w:lineRule="auto"/>
        <w:jc w:val="center"/>
        <w:rPr>
          <w:rFonts w:ascii="Times New Roman" w:hAnsi="Times New Roman" w:cs="Times New Roman"/>
        </w:rPr>
      </w:pPr>
      <w:r w:rsidRPr="00D241F6">
        <w:rPr>
          <w:rFonts w:ascii="Times New Roman" w:hAnsi="Times New Roman" w:cs="Times New Roman"/>
          <w:b/>
          <w:bCs/>
        </w:rPr>
        <w:t>Robustez de Gauss-Markov:</w:t>
      </w:r>
      <w:r w:rsidRPr="00D241F6">
        <w:rPr>
          <w:rFonts w:ascii="Times New Roman" w:hAnsi="Times New Roman" w:cs="Times New Roman"/>
        </w:rPr>
        <w:t xml:space="preserve"> Los errores del modelo demostraron cumplimiento estricto de linealidad, homocedasticidad (Breusch-Pagan, </w:t>
      </w:r>
      <m:oMath>
        <m:r>
          <m:rPr>
            <m:sty m:val="p"/>
          </m:rPr>
          <w:rPr>
            <w:rFonts w:ascii="Cambria Math" w:hAnsi="Cambria Math" w:cs="Times New Roman"/>
          </w:rPr>
          <m:t>p=0.3986</m:t>
        </m:r>
      </m:oMath>
      <w:r w:rsidRPr="00D241F6">
        <w:rPr>
          <w:rFonts w:ascii="Times New Roman" w:hAnsi="Times New Roman" w:cs="Times New Roman"/>
        </w:rPr>
        <w:t>), ausencia de multicolinealidad (</w:t>
      </w:r>
      <m:oMath>
        <m:r>
          <m:rPr>
            <m:sty m:val="p"/>
          </m:rPr>
          <w:rPr>
            <w:rFonts w:ascii="Cambria Math" w:hAnsi="Cambria Math" w:cs="Times New Roman"/>
          </w:rPr>
          <m:t>VIF≈1.003</m:t>
        </m:r>
      </m:oMath>
      <w:r w:rsidRPr="00D241F6">
        <w:rPr>
          <w:rFonts w:ascii="Times New Roman" w:hAnsi="Times New Roman" w:cs="Times New Roman"/>
        </w:rPr>
        <w:t xml:space="preserve">) e independencia residual (Durbin-Watson </w:t>
      </w:r>
      <m:oMath>
        <m:r>
          <m:rPr>
            <m:sty m:val="p"/>
          </m:rPr>
          <w:rPr>
            <w:rFonts w:ascii="Cambria Math" w:hAnsi="Cambria Math" w:cs="Times New Roman"/>
          </w:rPr>
          <m:t>=2.0082</m:t>
        </m:r>
      </m:oMath>
      <w:r w:rsidRPr="00D241F6">
        <w:rPr>
          <w:rFonts w:ascii="Times New Roman" w:hAnsi="Times New Roman" w:cs="Times New Roman"/>
        </w:rPr>
        <w:t xml:space="preserve">). </w:t>
      </w:r>
    </w:p>
    <w:p w14:paraId="6B5BCB47" w14:textId="2E4FE6BB" w:rsidR="00B7754C" w:rsidRPr="00D241F6" w:rsidRDefault="00B7754C" w:rsidP="00B7754C">
      <w:pPr>
        <w:numPr>
          <w:ilvl w:val="0"/>
          <w:numId w:val="5"/>
        </w:numPr>
        <w:spacing w:line="276" w:lineRule="auto"/>
        <w:jc w:val="center"/>
        <w:rPr>
          <w:rFonts w:ascii="Times New Roman" w:hAnsi="Times New Roman" w:cs="Times New Roman"/>
        </w:rPr>
      </w:pPr>
      <w:r w:rsidRPr="00D241F6">
        <w:rPr>
          <w:rFonts w:ascii="Times New Roman" w:hAnsi="Times New Roman" w:cs="Times New Roman"/>
          <w:b/>
          <w:bCs/>
        </w:rPr>
        <w:t>Capacidad Predictiva Out-of-Sample:</w:t>
      </w:r>
      <w:r w:rsidRPr="00D241F6">
        <w:rPr>
          <w:rFonts w:ascii="Times New Roman" w:hAnsi="Times New Roman" w:cs="Times New Roman"/>
        </w:rPr>
        <w:t xml:space="preserve"> La validación en muestra de prueba (</w:t>
      </w:r>
      <m:oMath>
        <m:r>
          <m:rPr>
            <m:sty m:val="p"/>
          </m:rPr>
          <w:rPr>
            <w:rFonts w:ascii="Cambria Math" w:hAnsi="Cambria Math" w:cs="Times New Roman"/>
          </w:rPr>
          <m:t>10%</m:t>
        </m:r>
      </m:oMath>
      <w:r w:rsidRPr="00D241F6">
        <w:rPr>
          <w:rFonts w:ascii="Times New Roman" w:hAnsi="Times New Roman" w:cs="Times New Roman"/>
        </w:rPr>
        <w:t xml:space="preserve">, </w:t>
      </w:r>
      <m:oMath>
        <m:r>
          <m:rPr>
            <m:sty m:val="p"/>
          </m:rPr>
          <w:rPr>
            <w:rFonts w:ascii="Cambria Math" w:hAnsi="Cambria Math" w:cs="Times New Roman"/>
          </w:rPr>
          <m:t>N=203</m:t>
        </m:r>
      </m:oMath>
      <w:r w:rsidRPr="00D241F6">
        <w:rPr>
          <w:rFonts w:ascii="Times New Roman" w:hAnsi="Times New Roman" w:cs="Times New Roman"/>
        </w:rPr>
        <w:t xml:space="preserve">) arrojó un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r w:rsidRPr="00D241F6">
        <w:rPr>
          <w:rFonts w:ascii="Times New Roman" w:hAnsi="Times New Roman" w:cs="Times New Roman"/>
        </w:rPr>
        <w:t xml:space="preserve"> fuera de muestra de </w:t>
      </w:r>
      <m:oMath>
        <m:r>
          <m:rPr>
            <m:sty m:val="p"/>
          </m:rPr>
          <w:rPr>
            <w:rFonts w:ascii="Cambria Math" w:hAnsi="Cambria Math" w:cs="Times New Roman"/>
          </w:rPr>
          <m:t>0.9876</m:t>
        </m:r>
      </m:oMath>
      <w:r w:rsidRPr="00D241F6">
        <w:rPr>
          <w:rFonts w:ascii="Times New Roman" w:hAnsi="Times New Roman" w:cs="Times New Roman"/>
        </w:rPr>
        <w:t xml:space="preserve"> y un RMSE reducido de </w:t>
      </w:r>
      <m:oMath>
        <m:r>
          <m:rPr>
            <m:sty m:val="p"/>
          </m:rPr>
          <w:rPr>
            <w:rFonts w:ascii="Cambria Math" w:hAnsi="Cambria Math" w:cs="Times New Roman"/>
          </w:rPr>
          <m:t>0.1109</m:t>
        </m:r>
      </m:oMath>
      <w:r w:rsidRPr="00D241F6">
        <w:rPr>
          <w:rFonts w:ascii="Times New Roman" w:hAnsi="Times New Roman" w:cs="Times New Roman"/>
        </w:rPr>
        <w:t xml:space="preserve"> SD, descartando cualquier sobreajuste (overfitting) o sesgo de estimación. </w:t>
      </w:r>
    </w:p>
    <w:p w14:paraId="3B92665E" w14:textId="69E58FAA" w:rsidR="00B7754C" w:rsidRPr="00D241F6" w:rsidRDefault="00B7754C" w:rsidP="00B7754C">
      <w:pPr>
        <w:numPr>
          <w:ilvl w:val="0"/>
          <w:numId w:val="5"/>
        </w:numPr>
        <w:spacing w:line="276" w:lineRule="auto"/>
        <w:jc w:val="center"/>
        <w:rPr>
          <w:rFonts w:ascii="Times New Roman" w:hAnsi="Times New Roman" w:cs="Times New Roman"/>
        </w:rPr>
      </w:pPr>
      <w:r w:rsidRPr="00D241F6">
        <w:rPr>
          <w:rFonts w:ascii="Times New Roman" w:hAnsi="Times New Roman" w:cs="Times New Roman"/>
          <w:b/>
          <w:bCs/>
        </w:rPr>
        <w:t>Evidencia de No Linealidad:</w:t>
      </w:r>
      <w:r w:rsidRPr="00D241F6">
        <w:rPr>
          <w:rFonts w:ascii="Times New Roman" w:hAnsi="Times New Roman" w:cs="Times New Roman"/>
        </w:rPr>
        <w:t xml:space="preserve"> La simulación estocástica de Montecarlo (</w:t>
      </w:r>
      <m:oMath>
        <m:r>
          <m:rPr>
            <m:sty m:val="p"/>
          </m:rPr>
          <w:rPr>
            <w:rFonts w:ascii="Cambria Math" w:hAnsi="Cambria Math" w:cs="Times New Roman"/>
          </w:rPr>
          <m:t>10,000</m:t>
        </m:r>
      </m:oMath>
      <w:r w:rsidRPr="00D241F6">
        <w:rPr>
          <w:rFonts w:ascii="Times New Roman" w:hAnsi="Times New Roman" w:cs="Times New Roman"/>
        </w:rPr>
        <w:t xml:space="preserve"> iteraciones) y la prueba de quiebre estructural de Chow (</w:t>
      </w:r>
      <m:oMath>
        <m:r>
          <m:rPr>
            <m:sty m:val="p"/>
          </m:rPr>
          <w:rPr>
            <w:rFonts w:ascii="Cambria Math" w:hAnsi="Cambria Math" w:cs="Times New Roman"/>
          </w:rPr>
          <m:t>F=132.55,p&lt;0.001</m:t>
        </m:r>
      </m:oMath>
      <w:r w:rsidRPr="00D241F6">
        <w:rPr>
          <w:rFonts w:ascii="Times New Roman" w:hAnsi="Times New Roman" w:cs="Times New Roman"/>
        </w:rPr>
        <w:t xml:space="preserve">) demostraron matemáticamente que el deterioro atencional no es un proceso lineal infinito, sino que experimenta una ruptura estructural al cruzar el umbral crítico de </w:t>
      </w:r>
      <m:oMath>
        <m:r>
          <m:rPr>
            <m:sty m:val="p"/>
          </m:rPr>
          <w:rPr>
            <w:rFonts w:ascii="Cambria Math" w:hAnsi="Cambria Math" w:cs="Times New Roman"/>
          </w:rPr>
          <m:t>IFA=30.03</m:t>
        </m:r>
      </m:oMath>
      <w:r w:rsidRPr="00D241F6">
        <w:rPr>
          <w:rFonts w:ascii="Times New Roman" w:hAnsi="Times New Roman" w:cs="Times New Roman"/>
        </w:rPr>
        <w:t xml:space="preserve"> puntos. </w:t>
      </w:r>
    </w:p>
    <w:p w14:paraId="166F59E4" w14:textId="19E38D8C" w:rsidR="00D7589B" w:rsidRPr="00D241F6" w:rsidRDefault="00D7589B" w:rsidP="00D7589B">
      <w:pPr>
        <w:pStyle w:val="Prrafodelista"/>
        <w:numPr>
          <w:ilvl w:val="0"/>
          <w:numId w:val="5"/>
        </w:numPr>
        <w:spacing w:after="0" w:line="240" w:lineRule="auto"/>
        <w:jc w:val="center"/>
        <w:rPr>
          <w:rFonts w:ascii="Times New Roman" w:eastAsia="Times New Roman" w:hAnsi="Times New Roman" w:cs="Times New Roman"/>
          <w:kern w:val="0"/>
          <w:lang w:eastAsia="es-VE"/>
          <w14:ligatures w14:val="none"/>
        </w:rPr>
      </w:pPr>
      <w:r w:rsidRPr="00D241F6">
        <w:rPr>
          <w:rFonts w:ascii="Times New Roman" w:eastAsia="Times New Roman" w:hAnsi="Times New Roman" w:cs="Times New Roman"/>
          <w:b/>
          <w:bCs/>
          <w:kern w:val="0"/>
          <w:lang w:eastAsia="es-VE"/>
          <w14:ligatures w14:val="none"/>
        </w:rPr>
        <w:t>Delimitación de la Simulación Estocástica:</w:t>
      </w:r>
      <w:r w:rsidRPr="00D241F6">
        <w:rPr>
          <w:rFonts w:ascii="Times New Roman" w:eastAsia="Times New Roman" w:hAnsi="Times New Roman" w:cs="Times New Roman"/>
          <w:kern w:val="0"/>
          <w:lang w:eastAsia="es-VE"/>
          <w14:ligatures w14:val="none"/>
        </w:rPr>
        <w:t xml:space="preserve"> Es fundamental precisar que la simulación de Montecarlo basada en Bootstrapping no paramétrico (</w:t>
      </w:r>
      <m:oMath>
        <m:r>
          <m:rPr>
            <m:sty m:val="p"/>
          </m:rPr>
          <w:rPr>
            <w:rFonts w:ascii="Cambria Math" w:eastAsia="Times New Roman" w:hAnsi="Cambria Math" w:cs="Times New Roman"/>
            <w:kern w:val="0"/>
            <w:lang w:eastAsia="es-VE"/>
            <w14:ligatures w14:val="none"/>
          </w:rPr>
          <m:t>10,000</m:t>
        </m:r>
      </m:oMath>
      <w:r w:rsidRPr="00D241F6">
        <w:rPr>
          <w:rFonts w:ascii="Times New Roman" w:eastAsia="Times New Roman" w:hAnsi="Times New Roman" w:cs="Times New Roman"/>
          <w:kern w:val="0"/>
          <w:lang w:eastAsia="es-VE"/>
          <w14:ligatures w14:val="none"/>
        </w:rPr>
        <w:t xml:space="preserve"> re-muestreos) no pretende generalizar el comportamiento de la población universitaria global ni actuar como un oráculo predictivo universal. Su función metodológica consiste en operar como un </w:t>
      </w:r>
      <w:r w:rsidRPr="00D241F6">
        <w:rPr>
          <w:rFonts w:ascii="Times New Roman" w:eastAsia="Times New Roman" w:hAnsi="Times New Roman" w:cs="Times New Roman"/>
          <w:b/>
          <w:bCs/>
          <w:kern w:val="0"/>
          <w:lang w:eastAsia="es-VE"/>
          <w14:ligatures w14:val="none"/>
        </w:rPr>
        <w:t>ecualizador de variabilidad interna</w:t>
      </w:r>
      <w:r w:rsidRPr="00D241F6">
        <w:rPr>
          <w:rFonts w:ascii="Times New Roman" w:eastAsia="Times New Roman" w:hAnsi="Times New Roman" w:cs="Times New Roman"/>
          <w:kern w:val="0"/>
          <w:lang w:eastAsia="es-VE"/>
          <w14:ligatures w14:val="none"/>
        </w:rPr>
        <w:t xml:space="preserve"> que somete a estresamiento estocástico la distribución empírica observada (</w:t>
      </w:r>
      <m:oMath>
        <m:r>
          <m:rPr>
            <m:sty m:val="p"/>
          </m:rPr>
          <w:rPr>
            <w:rFonts w:ascii="Cambria Math" w:eastAsia="Times New Roman" w:hAnsi="Cambria Math" w:cs="Times New Roman"/>
            <w:kern w:val="0"/>
            <w:lang w:eastAsia="es-VE"/>
            <w14:ligatures w14:val="none"/>
          </w:rPr>
          <m:t>N=2,023</m:t>
        </m:r>
      </m:oMath>
      <w:r w:rsidRPr="00D241F6">
        <w:rPr>
          <w:rFonts w:ascii="Times New Roman" w:eastAsia="Times New Roman" w:hAnsi="Times New Roman" w:cs="Times New Roman"/>
          <w:kern w:val="0"/>
          <w:lang w:eastAsia="es-VE"/>
          <w14:ligatures w14:val="none"/>
        </w:rPr>
        <w:t>). Esto permite evaluar la estabilidad de los parámetros bajo muestras no vistas y caracterizar la transición no lineal de régimen atencional sin incurrir en supuestos distributivos irrealistas.</w:t>
      </w:r>
    </w:p>
    <w:p w14:paraId="36829801" w14:textId="77777777" w:rsidR="00D7589B" w:rsidRPr="00D241F6" w:rsidRDefault="00D7589B" w:rsidP="00D7589B">
      <w:pPr>
        <w:spacing w:after="0" w:line="240" w:lineRule="auto"/>
        <w:jc w:val="center"/>
        <w:rPr>
          <w:rFonts w:ascii="Times New Roman" w:eastAsia="Times New Roman" w:hAnsi="Times New Roman" w:cs="Times New Roman"/>
          <w:kern w:val="0"/>
          <w:lang w:eastAsia="es-VE"/>
          <w14:ligatures w14:val="none"/>
        </w:rPr>
      </w:pPr>
    </w:p>
    <w:p w14:paraId="7A6E0806" w14:textId="0FCCB03A" w:rsidR="00B7754C" w:rsidRPr="00D241F6" w:rsidRDefault="00B7754C" w:rsidP="00D7589B">
      <w:pPr>
        <w:pStyle w:val="Prrafodelista"/>
        <w:numPr>
          <w:ilvl w:val="0"/>
          <w:numId w:val="21"/>
        </w:numPr>
        <w:spacing w:line="276" w:lineRule="auto"/>
        <w:jc w:val="center"/>
        <w:rPr>
          <w:rFonts w:ascii="Times New Roman" w:hAnsi="Times New Roman" w:cs="Times New Roman"/>
        </w:rPr>
      </w:pPr>
      <w:r w:rsidRPr="00D241F6">
        <w:rPr>
          <w:rFonts w:ascii="Times New Roman" w:hAnsi="Times New Roman" w:cs="Times New Roman"/>
          <w:b/>
          <w:bCs/>
        </w:rPr>
        <w:t>Justificación Teórica y Social:</w:t>
      </w:r>
      <w:r w:rsidRPr="00D241F6">
        <w:rPr>
          <w:rFonts w:ascii="Times New Roman" w:hAnsi="Times New Roman" w:cs="Times New Roman"/>
        </w:rPr>
        <w:t xml:space="preserve"> Desde el punto de vista neurocognitivo, validar que la variable IFA ejerce un coeficiente negativo dominante (</w:t>
      </w:r>
      <m:oMath>
        <m:r>
          <m:rPr>
            <m:sty m:val="p"/>
          </m:rPr>
          <w:rPr>
            <w:rFonts w:ascii="Cambria Math" w:hAnsi="Cambria Math" w:cs="Times New Roman"/>
          </w:rPr>
          <m:t>β=-0.8060,p&lt;0.001</m:t>
        </m:r>
      </m:oMath>
      <w:r w:rsidRPr="00D241F6">
        <w:rPr>
          <w:rFonts w:ascii="Times New Roman" w:hAnsi="Times New Roman" w:cs="Times New Roman"/>
        </w:rPr>
        <w:t xml:space="preserve">) sobre el desempeño, mientras que variables biológicas tradicionales como las horas de sueño o el estrés base pierden significancia directa al ser controladas, demuestra que la </w:t>
      </w:r>
      <w:r w:rsidRPr="00D241F6">
        <w:rPr>
          <w:rFonts w:ascii="Times New Roman" w:hAnsi="Times New Roman" w:cs="Times New Roman"/>
          <w:b/>
          <w:bCs/>
        </w:rPr>
        <w:t>interrupción por micro-desbloqueos</w:t>
      </w:r>
      <w:r w:rsidRPr="00D241F6">
        <w:rPr>
          <w:rFonts w:ascii="Times New Roman" w:hAnsi="Times New Roman" w:cs="Times New Roman"/>
        </w:rPr>
        <w:t xml:space="preserve"> es el vector primario de deterioro de la memoria de trabajo. Comprobar la existencia del Popcorn Brain y medir empíricamente la frecuencia de interrupción (cada 7.5 minutos en el grupo de riesgo) permite fundamentar políticas universitarias e intervenciones de diseño de interfaces basadas en evidencia científica. </w:t>
      </w:r>
    </w:p>
    <w:p w14:paraId="60F5DB34" w14:textId="77777777" w:rsidR="00D7589B" w:rsidRPr="00D241F6" w:rsidRDefault="00D7589B" w:rsidP="00D7589B">
      <w:pPr>
        <w:spacing w:line="276" w:lineRule="auto"/>
        <w:jc w:val="center"/>
        <w:rPr>
          <w:rFonts w:ascii="Times New Roman" w:hAnsi="Times New Roman" w:cs="Times New Roman"/>
        </w:rPr>
      </w:pPr>
    </w:p>
    <w:p w14:paraId="0C4ACC81" w14:textId="77777777" w:rsidR="00D7589B" w:rsidRPr="00D241F6" w:rsidRDefault="00D7589B" w:rsidP="00D7589B">
      <w:pPr>
        <w:spacing w:line="276" w:lineRule="auto"/>
        <w:jc w:val="center"/>
        <w:rPr>
          <w:rFonts w:ascii="Times New Roman" w:hAnsi="Times New Roman" w:cs="Times New Roman"/>
        </w:rPr>
      </w:pPr>
    </w:p>
    <w:p w14:paraId="6A36D340" w14:textId="77777777" w:rsidR="00B7754C" w:rsidRPr="00D241F6" w:rsidRDefault="00B7754C" w:rsidP="00B7754C">
      <w:pPr>
        <w:spacing w:line="276" w:lineRule="auto"/>
        <w:jc w:val="center"/>
        <w:rPr>
          <w:rFonts w:ascii="Times New Roman" w:hAnsi="Times New Roman" w:cs="Times New Roman"/>
          <w:b/>
          <w:bCs/>
        </w:rPr>
      </w:pPr>
      <w:r w:rsidRPr="00D241F6">
        <w:rPr>
          <w:rFonts w:ascii="Times New Roman" w:hAnsi="Times New Roman" w:cs="Times New Roman"/>
          <w:b/>
          <w:bCs/>
        </w:rPr>
        <w:t>1.4. Objetivos de Investigación</w:t>
      </w:r>
    </w:p>
    <w:p w14:paraId="320BD757" w14:textId="77777777" w:rsidR="00031A18" w:rsidRPr="00D241F6" w:rsidRDefault="00B7754C" w:rsidP="00031A18">
      <w:pPr>
        <w:spacing w:line="276" w:lineRule="auto"/>
        <w:jc w:val="center"/>
        <w:rPr>
          <w:rFonts w:ascii="Times New Roman" w:hAnsi="Times New Roman" w:cs="Times New Roman"/>
          <w:b/>
          <w:bCs/>
        </w:rPr>
      </w:pPr>
      <w:r w:rsidRPr="00D241F6">
        <w:rPr>
          <w:rFonts w:ascii="Times New Roman" w:hAnsi="Times New Roman" w:cs="Times New Roman"/>
          <w:b/>
          <w:bCs/>
        </w:rPr>
        <w:t>Objetivo General</w:t>
      </w:r>
    </w:p>
    <w:p w14:paraId="3B99229C" w14:textId="60BC4765" w:rsidR="00D7589B" w:rsidRPr="00D241F6" w:rsidRDefault="00D7589B" w:rsidP="00031A18">
      <w:pPr>
        <w:spacing w:line="276" w:lineRule="auto"/>
        <w:jc w:val="center"/>
        <w:rPr>
          <w:rFonts w:ascii="Times New Roman" w:hAnsi="Times New Roman" w:cs="Times New Roman"/>
          <w:b/>
          <w:bCs/>
        </w:rPr>
      </w:pPr>
      <w:r w:rsidRPr="00D241F6">
        <w:rPr>
          <w:rFonts w:ascii="Times New Roman" w:hAnsi="Times New Roman" w:cs="Times New Roman"/>
        </w:rPr>
        <w:t>Evaluar econométricamente la asociación estructural entre los determinantes tecnológicos de consumo digital, la fragmentación atencional y la productividad cognitiva en una cohorte estudiantil (</w:t>
      </w:r>
      <m:oMath>
        <m:r>
          <m:rPr>
            <m:sty m:val="p"/>
          </m:rPr>
          <w:rPr>
            <w:rFonts w:ascii="Cambria Math" w:hAnsi="Cambria Math" w:cs="Times New Roman"/>
          </w:rPr>
          <m:t>N=2,023</m:t>
        </m:r>
      </m:oMath>
      <w:r w:rsidRPr="00D241F6">
        <w:rPr>
          <w:rFonts w:ascii="Times New Roman" w:hAnsi="Times New Roman" w:cs="Times New Roman"/>
        </w:rPr>
        <w:t xml:space="preserve">), mediante la especificación de un modelo OLS estandarizado y la identificación estocástica no lineal de sus umbrales de saturación. </w:t>
      </w:r>
    </w:p>
    <w:p w14:paraId="43A230B2" w14:textId="77777777" w:rsidR="00B7754C" w:rsidRPr="00D241F6" w:rsidRDefault="00B7754C" w:rsidP="00B7754C">
      <w:pPr>
        <w:spacing w:line="276" w:lineRule="auto"/>
        <w:jc w:val="center"/>
        <w:rPr>
          <w:rFonts w:ascii="Times New Roman" w:hAnsi="Times New Roman" w:cs="Times New Roman"/>
          <w:b/>
          <w:bCs/>
        </w:rPr>
      </w:pPr>
      <w:r w:rsidRPr="00D241F6">
        <w:rPr>
          <w:rFonts w:ascii="Times New Roman" w:hAnsi="Times New Roman" w:cs="Times New Roman"/>
          <w:b/>
          <w:bCs/>
        </w:rPr>
        <w:t>Objetivos Específicos</w:t>
      </w:r>
    </w:p>
    <w:p w14:paraId="4032E9B1" w14:textId="77777777" w:rsidR="00B7754C" w:rsidRPr="00D241F6" w:rsidRDefault="00B7754C" w:rsidP="00B7754C">
      <w:pPr>
        <w:numPr>
          <w:ilvl w:val="0"/>
          <w:numId w:val="6"/>
        </w:numPr>
        <w:spacing w:line="276" w:lineRule="auto"/>
        <w:jc w:val="center"/>
        <w:rPr>
          <w:rFonts w:ascii="Times New Roman" w:hAnsi="Times New Roman" w:cs="Times New Roman"/>
        </w:rPr>
      </w:pPr>
      <w:r w:rsidRPr="00D241F6">
        <w:rPr>
          <w:rFonts w:ascii="Times New Roman" w:hAnsi="Times New Roman" w:cs="Times New Roman"/>
        </w:rPr>
        <w:t xml:space="preserve">Operacionalizar las métricas de interacción hombre-interfaz (Daily_Screen_Time_Hours, Social_Media_Usage_Hours, App_Notifications_Received, Screen_Unlocks_Per_Day) dentro de la arquitectura neurocognitiva de las redes atencionales de Posner y Rothbart y la dinámica tripartita DMN-CEN-SN. </w:t>
      </w:r>
    </w:p>
    <w:p w14:paraId="7C3BFAA6" w14:textId="3386E836" w:rsidR="00B7754C" w:rsidRPr="00D241F6" w:rsidRDefault="00B7754C" w:rsidP="00B7754C">
      <w:pPr>
        <w:numPr>
          <w:ilvl w:val="0"/>
          <w:numId w:val="6"/>
        </w:numPr>
        <w:spacing w:line="276" w:lineRule="auto"/>
        <w:jc w:val="center"/>
        <w:rPr>
          <w:rFonts w:ascii="Times New Roman" w:hAnsi="Times New Roman" w:cs="Times New Roman"/>
        </w:rPr>
      </w:pPr>
      <w:r w:rsidRPr="00D241F6">
        <w:rPr>
          <w:rFonts w:ascii="Times New Roman" w:hAnsi="Times New Roman" w:cs="Times New Roman"/>
        </w:rPr>
        <w:t>Estimar por Mínimos Cuadrados Ordinarios (OLS) la ecuación estructural estandarizada (</w:t>
      </w:r>
      <m:oMath>
        <m:r>
          <m:rPr>
            <m:sty m:val="p"/>
          </m:rPr>
          <w:rPr>
            <w:rFonts w:ascii="Cambria Math" w:hAnsi="Cambria Math" w:cs="Times New Roman"/>
          </w:rPr>
          <m:t>Z</m:t>
        </m:r>
      </m:oMath>
      <w:r w:rsidRPr="00D241F6">
        <w:rPr>
          <w:rFonts w:ascii="Times New Roman" w:hAnsi="Times New Roman" w:cs="Times New Roman"/>
        </w:rPr>
        <w:t xml:space="preserve">-score) del Índice de Fragmentación de la Atención (IFA) y evaluar el cumplimiento estricto de los cinco supuestos teóricos de Gauss-Markov. </w:t>
      </w:r>
    </w:p>
    <w:p w14:paraId="240B99DC" w14:textId="52395F37" w:rsidR="00B7754C" w:rsidRPr="00D241F6" w:rsidRDefault="00B7754C" w:rsidP="00B7754C">
      <w:pPr>
        <w:numPr>
          <w:ilvl w:val="0"/>
          <w:numId w:val="6"/>
        </w:numPr>
        <w:spacing w:line="276" w:lineRule="auto"/>
        <w:jc w:val="center"/>
        <w:rPr>
          <w:rFonts w:ascii="Times New Roman" w:hAnsi="Times New Roman" w:cs="Times New Roman"/>
        </w:rPr>
      </w:pPr>
      <w:r w:rsidRPr="00D241F6">
        <w:rPr>
          <w:rFonts w:ascii="Times New Roman" w:hAnsi="Times New Roman" w:cs="Times New Roman"/>
        </w:rPr>
        <w:t xml:space="preserve">Desarrollar un modelo estocástico no lineal mediante simulación de Montecarlo con remuestreo no paramétrico (Bootstrapping, </w:t>
      </w:r>
      <m:oMath>
        <m:r>
          <m:rPr>
            <m:sty m:val="p"/>
          </m:rPr>
          <w:rPr>
            <w:rFonts w:ascii="Cambria Math" w:hAnsi="Cambria Math" w:cs="Times New Roman"/>
          </w:rPr>
          <m:t>N=10,000</m:t>
        </m:r>
      </m:oMath>
      <w:r w:rsidRPr="00D241F6">
        <w:rPr>
          <w:rFonts w:ascii="Times New Roman" w:hAnsi="Times New Roman" w:cs="Times New Roman"/>
        </w:rPr>
        <w:t xml:space="preserve">) para calcular los KPIs de impacto neurocognitivo y el punto de inflexión crítico en la escala de fragmentación. </w:t>
      </w:r>
    </w:p>
    <w:p w14:paraId="6C1A4198" w14:textId="77777777" w:rsidR="00B7754C" w:rsidRPr="00D241F6" w:rsidRDefault="00B7754C" w:rsidP="00B7754C">
      <w:pPr>
        <w:numPr>
          <w:ilvl w:val="0"/>
          <w:numId w:val="6"/>
        </w:numPr>
        <w:spacing w:line="276" w:lineRule="auto"/>
        <w:jc w:val="center"/>
        <w:rPr>
          <w:rFonts w:ascii="Times New Roman" w:hAnsi="Times New Roman" w:cs="Times New Roman"/>
        </w:rPr>
      </w:pPr>
      <w:r w:rsidRPr="00D241F6">
        <w:rPr>
          <w:rFonts w:ascii="Times New Roman" w:hAnsi="Times New Roman" w:cs="Times New Roman"/>
        </w:rPr>
        <w:t xml:space="preserve">Auditar la estabilidad paramétrica del modelo econométrico mediante validación fuera de muestra (Out-of-Sample 90/10) y verificar la presencia de quiebres estructurales en el umbral crítico mediante la prueba de Chow. </w:t>
      </w:r>
    </w:p>
    <w:p w14:paraId="465358A8" w14:textId="77777777" w:rsidR="00B7754C" w:rsidRPr="00D241F6" w:rsidRDefault="00B7754C" w:rsidP="00B7754C">
      <w:pPr>
        <w:numPr>
          <w:ilvl w:val="0"/>
          <w:numId w:val="6"/>
        </w:numPr>
        <w:spacing w:line="276" w:lineRule="auto"/>
        <w:jc w:val="center"/>
        <w:rPr>
          <w:rFonts w:ascii="Times New Roman" w:hAnsi="Times New Roman" w:cs="Times New Roman"/>
        </w:rPr>
      </w:pPr>
      <w:r w:rsidRPr="00D241F6">
        <w:rPr>
          <w:rFonts w:ascii="Times New Roman" w:hAnsi="Times New Roman" w:cs="Times New Roman"/>
        </w:rPr>
        <w:t>Proponer recomendaciones basadas en la literatura de la Dra. Gloria Mark y el Dr. David Levy para mitigar el costo de alternancia de tareas y la neuroplasticidad desadaptativa en el entorno académico universitario</w:t>
      </w:r>
    </w:p>
    <w:p w14:paraId="3BF6C27C" w14:textId="77777777" w:rsidR="00354855" w:rsidRPr="00D241F6" w:rsidRDefault="00354855" w:rsidP="00354855">
      <w:pPr>
        <w:spacing w:line="276" w:lineRule="auto"/>
        <w:ind w:left="720"/>
        <w:rPr>
          <w:rFonts w:ascii="Times New Roman" w:hAnsi="Times New Roman" w:cs="Times New Roman"/>
        </w:rPr>
      </w:pPr>
    </w:p>
    <w:p w14:paraId="4B7B2180"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SECCIÓN 2: MARCO TEÓRICO Y CONCEPTUAL</w:t>
      </w:r>
    </w:p>
    <w:p w14:paraId="5274250D" w14:textId="77777777" w:rsidR="00D7589B"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La comprensión del impacto del consumo digital sobre el rendimiento cognitivo requiere un abordaje interdisciplinario que vincule la neurociencia afectiva y cognitiva con la teoría de la información y la econometría aplicada. En esta sección se articula el corpus teórico y conceptual que sustenta la construcción del </w:t>
      </w:r>
      <w:r w:rsidRPr="00D241F6">
        <w:rPr>
          <w:rFonts w:ascii="Times New Roman" w:hAnsi="Times New Roman" w:cs="Times New Roman"/>
          <w:b/>
          <w:bCs/>
        </w:rPr>
        <w:t>Índice de Fragmentación de la Atención (IFA)</w:t>
      </w:r>
      <w:r w:rsidRPr="00D241F6">
        <w:rPr>
          <w:rFonts w:ascii="Times New Roman" w:hAnsi="Times New Roman" w:cs="Times New Roman"/>
        </w:rPr>
        <w:t>.</w:t>
      </w:r>
    </w:p>
    <w:p w14:paraId="39F3477C" w14:textId="4E34AA10" w:rsidR="00D7589B" w:rsidRPr="00D241F6" w:rsidRDefault="00D7589B" w:rsidP="00354855">
      <w:pPr>
        <w:spacing w:line="276" w:lineRule="auto"/>
        <w:jc w:val="center"/>
        <w:rPr>
          <w:rFonts w:ascii="Times New Roman" w:hAnsi="Times New Roman" w:cs="Times New Roman"/>
        </w:rPr>
      </w:pPr>
      <w:r w:rsidRPr="00D241F6">
        <w:rPr>
          <w:rFonts w:ascii="Times New Roman" w:hAnsi="Times New Roman" w:cs="Times New Roman"/>
          <w:b/>
          <w:bCs/>
        </w:rPr>
        <w:t>Salvedad de Validez de Constructo:</w:t>
      </w:r>
      <w:r w:rsidRPr="00D241F6">
        <w:rPr>
          <w:rFonts w:ascii="Times New Roman" w:hAnsi="Times New Roman" w:cs="Times New Roman"/>
        </w:rPr>
        <w:t xml:space="preserve"> La arquitectura tridimensional de Posner y Rothbart, así como la dinámica macroestructural DMN-CEN-SN, se incorporan en este trabajo como el </w:t>
      </w:r>
      <w:r w:rsidRPr="00D241F6">
        <w:rPr>
          <w:rFonts w:ascii="Times New Roman" w:hAnsi="Times New Roman" w:cs="Times New Roman"/>
          <w:b/>
          <w:bCs/>
        </w:rPr>
        <w:t>marco teórico e interpretativo de referencia</w:t>
      </w:r>
      <w:r w:rsidRPr="00D241F6">
        <w:rPr>
          <w:rFonts w:ascii="Times New Roman" w:hAnsi="Times New Roman" w:cs="Times New Roman"/>
        </w:rPr>
        <w:t xml:space="preserve"> y no como variables neurofisiológicas medidas de forma directa vía fMRI o electroencefalografía. Dado que las métricas primarias provienen de telemetría pasiva y autoreporte de dispositivos móviles, el Índice de Fragmentación de la Atención (IFA) debe entenderse formalmente como una </w:t>
      </w:r>
      <w:r w:rsidRPr="00D241F6">
        <w:rPr>
          <w:rFonts w:ascii="Times New Roman" w:hAnsi="Times New Roman" w:cs="Times New Roman"/>
          <w:b/>
          <w:bCs/>
        </w:rPr>
        <w:t>variable proxy de exposición comportamental</w:t>
      </w:r>
      <w:r w:rsidRPr="00D241F6">
        <w:rPr>
          <w:rFonts w:ascii="Times New Roman" w:hAnsi="Times New Roman" w:cs="Times New Roman"/>
        </w:rPr>
        <w:t>, diseñada para capturar la intensidad del estímulo distractor sobre la capacidad operativa del sujeto.</w:t>
      </w:r>
    </w:p>
    <w:p w14:paraId="02A01924" w14:textId="4CBE41E8"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2.1. Arquitectura Neurocognitiva de la Atención (Posner &amp; Rothbart)</w:t>
      </w:r>
    </w:p>
    <w:p w14:paraId="52F13100"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La atención no constituye una facultad mental unitaria ni un proceso homogéneo, sino una red de subsistemas anatómicos y funcionales altamente especializados que interactúan dinámicamente. Michael Posner y Mary Rothbart desarrollaron el modelo tridimensional de la atención, aislando tres redes fundamentales: </w:t>
      </w:r>
    </w:p>
    <w:p w14:paraId="09F1AC51"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1. La Red de Alerta (Alerting Network)</w:t>
      </w:r>
    </w:p>
    <w:p w14:paraId="176C4558" w14:textId="77777777" w:rsidR="00354855" w:rsidRPr="00D241F6" w:rsidRDefault="00354855" w:rsidP="00354855">
      <w:pPr>
        <w:numPr>
          <w:ilvl w:val="0"/>
          <w:numId w:val="7"/>
        </w:numPr>
        <w:spacing w:line="276" w:lineRule="auto"/>
        <w:jc w:val="center"/>
        <w:rPr>
          <w:rFonts w:ascii="Times New Roman" w:hAnsi="Times New Roman" w:cs="Times New Roman"/>
        </w:rPr>
      </w:pPr>
      <w:r w:rsidRPr="00D241F6">
        <w:rPr>
          <w:rFonts w:ascii="Times New Roman" w:hAnsi="Times New Roman" w:cs="Times New Roman"/>
          <w:b/>
          <w:bCs/>
        </w:rPr>
        <w:t>Fundamento Teórico:</w:t>
      </w:r>
      <w:r w:rsidRPr="00D241F6">
        <w:rPr>
          <w:rFonts w:ascii="Times New Roman" w:hAnsi="Times New Roman" w:cs="Times New Roman"/>
        </w:rPr>
        <w:t xml:space="preserve"> Es la encargada de lograr y mantener un estado de preparación para reaccionar ante estímulos inminentes. Se subdivide en alerta tónica (vigilancia diurna sostenida) y alerta fásica (preparación súbita ante una señal de advertencia). </w:t>
      </w:r>
    </w:p>
    <w:p w14:paraId="2FACF100" w14:textId="77777777" w:rsidR="00354855" w:rsidRPr="00D241F6" w:rsidRDefault="00354855" w:rsidP="00354855">
      <w:pPr>
        <w:numPr>
          <w:ilvl w:val="0"/>
          <w:numId w:val="7"/>
        </w:numPr>
        <w:spacing w:line="276" w:lineRule="auto"/>
        <w:jc w:val="center"/>
        <w:rPr>
          <w:rFonts w:ascii="Times New Roman" w:hAnsi="Times New Roman" w:cs="Times New Roman"/>
        </w:rPr>
      </w:pPr>
      <w:r w:rsidRPr="00D241F6">
        <w:rPr>
          <w:rFonts w:ascii="Times New Roman" w:hAnsi="Times New Roman" w:cs="Times New Roman"/>
          <w:b/>
          <w:bCs/>
        </w:rPr>
        <w:t>Bases Neuroanatómicas:</w:t>
      </w:r>
      <w:r w:rsidRPr="00D241F6">
        <w:rPr>
          <w:rFonts w:ascii="Times New Roman" w:hAnsi="Times New Roman" w:cs="Times New Roman"/>
        </w:rPr>
        <w:t xml:space="preserve"> Proyecciones noradrenérgicas del locus coeruleus hacia la corteza parietal y frontal. </w:t>
      </w:r>
    </w:p>
    <w:p w14:paraId="18A6510A" w14:textId="77777777" w:rsidR="00354855" w:rsidRPr="00D241F6" w:rsidRDefault="00354855" w:rsidP="00354855">
      <w:pPr>
        <w:numPr>
          <w:ilvl w:val="0"/>
          <w:numId w:val="7"/>
        </w:numPr>
        <w:spacing w:line="276" w:lineRule="auto"/>
        <w:jc w:val="center"/>
        <w:rPr>
          <w:rFonts w:ascii="Times New Roman" w:hAnsi="Times New Roman" w:cs="Times New Roman"/>
        </w:rPr>
      </w:pPr>
      <w:r w:rsidRPr="00D241F6">
        <w:rPr>
          <w:rFonts w:ascii="Times New Roman" w:hAnsi="Times New Roman" w:cs="Times New Roman"/>
          <w:b/>
          <w:bCs/>
        </w:rPr>
        <w:t>Mecanismo en el Entorno Digital:</w:t>
      </w:r>
      <w:r w:rsidRPr="00D241F6">
        <w:rPr>
          <w:rFonts w:ascii="Times New Roman" w:hAnsi="Times New Roman" w:cs="Times New Roman"/>
        </w:rPr>
        <w:t xml:space="preserve"> Las notificaciones push, alertas sonoras y vibraciones hápteras (App_Notifications_Received) inducen hiperactivaciones fásicas exógenas (bottom-up). Esta estimulación exógena constante descalibra la alerta tónica, saturando la capacidad del individuo para mantener una línea base de atención estable sin estímulos externos. </w:t>
      </w:r>
    </w:p>
    <w:p w14:paraId="3F7F9D69"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2. La Red de Orientación (Orienting Network)</w:t>
      </w:r>
    </w:p>
    <w:p w14:paraId="1DC6A880" w14:textId="77777777" w:rsidR="00354855" w:rsidRPr="00D241F6" w:rsidRDefault="00354855" w:rsidP="00354855">
      <w:pPr>
        <w:numPr>
          <w:ilvl w:val="0"/>
          <w:numId w:val="8"/>
        </w:numPr>
        <w:spacing w:line="276" w:lineRule="auto"/>
        <w:jc w:val="center"/>
        <w:rPr>
          <w:rFonts w:ascii="Times New Roman" w:hAnsi="Times New Roman" w:cs="Times New Roman"/>
        </w:rPr>
      </w:pPr>
      <w:r w:rsidRPr="00D241F6">
        <w:rPr>
          <w:rFonts w:ascii="Times New Roman" w:hAnsi="Times New Roman" w:cs="Times New Roman"/>
          <w:b/>
          <w:bCs/>
        </w:rPr>
        <w:t>Fundamento Teórico:</w:t>
      </w:r>
      <w:r w:rsidRPr="00D241F6">
        <w:rPr>
          <w:rFonts w:ascii="Times New Roman" w:hAnsi="Times New Roman" w:cs="Times New Roman"/>
        </w:rPr>
        <w:t xml:space="preserve"> Gestiona la selección perceptiva de información sensorial mediante la alineación del foco atencional (fóvea visual o atención encubierta) hacia estímulos específicos dentro del entorno. </w:t>
      </w:r>
    </w:p>
    <w:p w14:paraId="693B0ACB" w14:textId="77777777" w:rsidR="00354855" w:rsidRPr="00D241F6" w:rsidRDefault="00354855" w:rsidP="00354855">
      <w:pPr>
        <w:numPr>
          <w:ilvl w:val="0"/>
          <w:numId w:val="8"/>
        </w:numPr>
        <w:spacing w:line="276" w:lineRule="auto"/>
        <w:jc w:val="center"/>
        <w:rPr>
          <w:rFonts w:ascii="Times New Roman" w:hAnsi="Times New Roman" w:cs="Times New Roman"/>
        </w:rPr>
      </w:pPr>
      <w:r w:rsidRPr="00D241F6">
        <w:rPr>
          <w:rFonts w:ascii="Times New Roman" w:hAnsi="Times New Roman" w:cs="Times New Roman"/>
          <w:b/>
          <w:bCs/>
        </w:rPr>
        <w:t>Bases Neuroanatómicas:</w:t>
      </w:r>
      <w:r w:rsidRPr="00D241F6">
        <w:rPr>
          <w:rFonts w:ascii="Times New Roman" w:hAnsi="Times New Roman" w:cs="Times New Roman"/>
        </w:rPr>
        <w:t xml:space="preserve"> Campos oculares frontales (FEF), corteza parietal posterior, colículos superiores y la Red de Atención Dorsal (DAN). </w:t>
      </w:r>
    </w:p>
    <w:p w14:paraId="1919F4DA" w14:textId="401BA941" w:rsidR="00354855" w:rsidRPr="00D241F6" w:rsidRDefault="00354855" w:rsidP="00354855">
      <w:pPr>
        <w:numPr>
          <w:ilvl w:val="0"/>
          <w:numId w:val="8"/>
        </w:numPr>
        <w:spacing w:line="276" w:lineRule="auto"/>
        <w:jc w:val="center"/>
        <w:rPr>
          <w:rFonts w:ascii="Times New Roman" w:hAnsi="Times New Roman" w:cs="Times New Roman"/>
        </w:rPr>
      </w:pPr>
      <w:r w:rsidRPr="00D241F6">
        <w:rPr>
          <w:rFonts w:ascii="Times New Roman" w:hAnsi="Times New Roman" w:cs="Times New Roman"/>
          <w:b/>
          <w:bCs/>
        </w:rPr>
        <w:t>Mecanismo en el Entorno Digital:</w:t>
      </w:r>
      <w:r w:rsidRPr="00D241F6">
        <w:rPr>
          <w:rFonts w:ascii="Times New Roman" w:hAnsi="Times New Roman" w:cs="Times New Roman"/>
        </w:rPr>
        <w:t xml:space="preserve"> La navegación ininterrumpida a través de la interfaz de usuario (scrolling continuo en redes sociales; Social_Media_Usage_Hours) sobrecarga la Red de Orientación al exigirle micro-reorientaciones perceptivas a alta velocidad ante flujos infinitos de estímulos novedosos. </w:t>
      </w:r>
    </w:p>
    <w:p w14:paraId="13D30047"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3. La Red Ejecutiva o de Control Atencional (Executive Network)</w:t>
      </w:r>
    </w:p>
    <w:p w14:paraId="20BE564C" w14:textId="77777777" w:rsidR="00354855" w:rsidRPr="00D241F6" w:rsidRDefault="00354855" w:rsidP="00354855">
      <w:pPr>
        <w:numPr>
          <w:ilvl w:val="0"/>
          <w:numId w:val="9"/>
        </w:numPr>
        <w:spacing w:line="276" w:lineRule="auto"/>
        <w:jc w:val="center"/>
        <w:rPr>
          <w:rFonts w:ascii="Times New Roman" w:hAnsi="Times New Roman" w:cs="Times New Roman"/>
        </w:rPr>
      </w:pPr>
      <w:r w:rsidRPr="00D241F6">
        <w:rPr>
          <w:rFonts w:ascii="Times New Roman" w:hAnsi="Times New Roman" w:cs="Times New Roman"/>
          <w:b/>
          <w:bCs/>
        </w:rPr>
        <w:t>Fundamento Teórico:</w:t>
      </w:r>
      <w:r w:rsidRPr="00D241F6">
        <w:rPr>
          <w:rFonts w:ascii="Times New Roman" w:hAnsi="Times New Roman" w:cs="Times New Roman"/>
        </w:rPr>
        <w:t xml:space="preserve"> Responsable de la regulación voluntaria (top-down), la inhibición de respuestas automáticas, la monitorización de errores y el mantenimiento del procesamiento atencional profundo enfocado en metas a largo plazo. </w:t>
      </w:r>
    </w:p>
    <w:p w14:paraId="4101656B" w14:textId="77777777" w:rsidR="00354855" w:rsidRPr="00D241F6" w:rsidRDefault="00354855" w:rsidP="00354855">
      <w:pPr>
        <w:numPr>
          <w:ilvl w:val="0"/>
          <w:numId w:val="9"/>
        </w:numPr>
        <w:spacing w:line="276" w:lineRule="auto"/>
        <w:jc w:val="center"/>
        <w:rPr>
          <w:rFonts w:ascii="Times New Roman" w:hAnsi="Times New Roman" w:cs="Times New Roman"/>
        </w:rPr>
      </w:pPr>
      <w:r w:rsidRPr="00D241F6">
        <w:rPr>
          <w:rFonts w:ascii="Times New Roman" w:hAnsi="Times New Roman" w:cs="Times New Roman"/>
          <w:b/>
          <w:bCs/>
        </w:rPr>
        <w:t>Bases Neuroanatómicas:</w:t>
      </w:r>
      <w:r w:rsidRPr="00D241F6">
        <w:rPr>
          <w:rFonts w:ascii="Times New Roman" w:hAnsi="Times New Roman" w:cs="Times New Roman"/>
        </w:rPr>
        <w:t xml:space="preserve"> Corteza cingulada anterior (ACC), corteza prefrontal dorsolateral (dlPFC) y los ganglios basales. </w:t>
      </w:r>
    </w:p>
    <w:p w14:paraId="6D9CA278" w14:textId="77777777" w:rsidR="00354855" w:rsidRPr="00D241F6" w:rsidRDefault="00354855" w:rsidP="00354855">
      <w:pPr>
        <w:numPr>
          <w:ilvl w:val="0"/>
          <w:numId w:val="9"/>
        </w:numPr>
        <w:spacing w:line="276" w:lineRule="auto"/>
        <w:jc w:val="center"/>
        <w:rPr>
          <w:rFonts w:ascii="Times New Roman" w:hAnsi="Times New Roman" w:cs="Times New Roman"/>
        </w:rPr>
      </w:pPr>
      <w:r w:rsidRPr="00D241F6">
        <w:rPr>
          <w:rFonts w:ascii="Times New Roman" w:hAnsi="Times New Roman" w:cs="Times New Roman"/>
          <w:b/>
          <w:bCs/>
        </w:rPr>
        <w:t>Mecanismo en el Entorno Digital:</w:t>
      </w:r>
      <w:r w:rsidRPr="00D241F6">
        <w:rPr>
          <w:rFonts w:ascii="Times New Roman" w:hAnsi="Times New Roman" w:cs="Times New Roman"/>
        </w:rPr>
        <w:t xml:space="preserve"> El acto de resistir la tentación de revisar el dispositivo móvil depende exclusivamente del filtro inhibitorio de esta red. Los desbloqueos compulsivos de pantalla (Screen_Unlocks_Per_Day) reflejan un colapso en la capacidad del control ejecutivo, forzando a la dlPFC a trabajar en un estado continuo de fatiga por inhibición. </w:t>
      </w:r>
    </w:p>
    <w:p w14:paraId="2D11C550"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La Dinámica Macro-Red: DMN, CEN y SN</w:t>
      </w:r>
    </w:p>
    <w:p w14:paraId="1DCB614F"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A nivel macroestructural, la corteza humana conmuta dinámicamente entre tres grandes redes cerebrales de gran escala:</w:t>
      </w:r>
    </w:p>
    <w:p w14:paraId="1E60E5F9" w14:textId="77777777" w:rsidR="00354855" w:rsidRPr="00D241F6" w:rsidRDefault="00354855" w:rsidP="00354855">
      <w:pPr>
        <w:numPr>
          <w:ilvl w:val="0"/>
          <w:numId w:val="10"/>
        </w:numPr>
        <w:spacing w:line="276" w:lineRule="auto"/>
        <w:jc w:val="center"/>
        <w:rPr>
          <w:rFonts w:ascii="Times New Roman" w:hAnsi="Times New Roman" w:cs="Times New Roman"/>
        </w:rPr>
      </w:pPr>
      <w:r w:rsidRPr="00D241F6">
        <w:rPr>
          <w:rFonts w:ascii="Times New Roman" w:hAnsi="Times New Roman" w:cs="Times New Roman"/>
          <w:b/>
          <w:bCs/>
        </w:rPr>
        <w:t>Red por Defecto (Default Mode Network - DMN):</w:t>
      </w:r>
      <w:r w:rsidRPr="00D241F6">
        <w:rPr>
          <w:rFonts w:ascii="Times New Roman" w:hAnsi="Times New Roman" w:cs="Times New Roman"/>
        </w:rPr>
        <w:t xml:space="preserve"> Se activa durante la inactividad externa, la introspección, la imaginación prospectiva y la consolidación de la memoria.</w:t>
      </w:r>
    </w:p>
    <w:p w14:paraId="066345DF" w14:textId="77777777" w:rsidR="00354855" w:rsidRPr="00D241F6" w:rsidRDefault="00354855" w:rsidP="00354855">
      <w:pPr>
        <w:numPr>
          <w:ilvl w:val="0"/>
          <w:numId w:val="10"/>
        </w:numPr>
        <w:spacing w:line="276" w:lineRule="auto"/>
        <w:jc w:val="center"/>
        <w:rPr>
          <w:rFonts w:ascii="Times New Roman" w:hAnsi="Times New Roman" w:cs="Times New Roman"/>
        </w:rPr>
      </w:pPr>
      <w:r w:rsidRPr="00D241F6">
        <w:rPr>
          <w:rFonts w:ascii="Times New Roman" w:hAnsi="Times New Roman" w:cs="Times New Roman"/>
          <w:b/>
          <w:bCs/>
        </w:rPr>
        <w:t>Red Central Ejecutiva (Central Executive Network - CEN):</w:t>
      </w:r>
      <w:r w:rsidRPr="00D241F6">
        <w:rPr>
          <w:rFonts w:ascii="Times New Roman" w:hAnsi="Times New Roman" w:cs="Times New Roman"/>
        </w:rPr>
        <w:t xml:space="preserve"> Se activa durante la realización de tareas cognitivas complejas y demandantes (Deep Work).</w:t>
      </w:r>
    </w:p>
    <w:p w14:paraId="297C2945" w14:textId="77777777" w:rsidR="00354855" w:rsidRPr="00D241F6" w:rsidRDefault="00354855" w:rsidP="00354855">
      <w:pPr>
        <w:numPr>
          <w:ilvl w:val="0"/>
          <w:numId w:val="10"/>
        </w:numPr>
        <w:spacing w:line="276" w:lineRule="auto"/>
        <w:jc w:val="center"/>
        <w:rPr>
          <w:rFonts w:ascii="Times New Roman" w:hAnsi="Times New Roman" w:cs="Times New Roman"/>
        </w:rPr>
      </w:pPr>
      <w:r w:rsidRPr="00D241F6">
        <w:rPr>
          <w:rFonts w:ascii="Times New Roman" w:hAnsi="Times New Roman" w:cs="Times New Roman"/>
          <w:b/>
          <w:bCs/>
        </w:rPr>
        <w:t>Red de Saliencia (Salience Network - SN):</w:t>
      </w:r>
      <w:r w:rsidRPr="00D241F6">
        <w:rPr>
          <w:rFonts w:ascii="Times New Roman" w:hAnsi="Times New Roman" w:cs="Times New Roman"/>
        </w:rPr>
        <w:t xml:space="preserve"> Liderada por la ínsula anterior y la corteza cingulada anterior, actúa como un conmutador (switch) neurobiológico encargado de detectar qué estímulo interno o externo requiere alternar la activación de la DMN a la CEN.</w:t>
      </w:r>
    </w:p>
    <w:p w14:paraId="59F5E0C0" w14:textId="06F712C1" w:rsidR="001D11FE" w:rsidRPr="00D241F6" w:rsidRDefault="00354855" w:rsidP="001E494F">
      <w:pPr>
        <w:spacing w:line="276" w:lineRule="auto"/>
        <w:jc w:val="center"/>
        <w:rPr>
          <w:rFonts w:ascii="Times New Roman" w:hAnsi="Times New Roman" w:cs="Times New Roman"/>
        </w:rPr>
      </w:pPr>
      <w:r w:rsidRPr="00D241F6">
        <w:rPr>
          <w:rFonts w:ascii="Times New Roman" w:hAnsi="Times New Roman" w:cs="Times New Roman"/>
        </w:rPr>
        <w:t xml:space="preserve">En un entorno plagado de interrupciones digitales, la </w:t>
      </w:r>
      <w:r w:rsidRPr="00D241F6">
        <w:rPr>
          <w:rFonts w:ascii="Times New Roman" w:hAnsi="Times New Roman" w:cs="Times New Roman"/>
          <w:b/>
          <w:bCs/>
        </w:rPr>
        <w:t>Red de Saliencia (SN)</w:t>
      </w:r>
      <w:r w:rsidRPr="00D241F6">
        <w:rPr>
          <w:rFonts w:ascii="Times New Roman" w:hAnsi="Times New Roman" w:cs="Times New Roman"/>
        </w:rPr>
        <w:t xml:space="preserve"> se ve obligada a conmutar errática y repetidamente entre la DMN y la CEN, impidiendo que la Red Central Ejecutiva alcance la estabilización necesaria para el aprendizaje de alto nivel. </w:t>
      </w:r>
    </w:p>
    <w:p w14:paraId="74010496" w14:textId="77777777" w:rsidR="001E494F" w:rsidRPr="00D241F6" w:rsidRDefault="001E494F" w:rsidP="001E494F">
      <w:pPr>
        <w:spacing w:line="276" w:lineRule="auto"/>
        <w:jc w:val="center"/>
        <w:rPr>
          <w:rFonts w:ascii="Times New Roman" w:hAnsi="Times New Roman" w:cs="Times New Roman"/>
        </w:rPr>
      </w:pPr>
    </w:p>
    <w:p w14:paraId="35D3CA18"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2.2. Costo de Alternancia de Tareas y Task-Switching (Dra. Gloria Mark)</w:t>
      </w:r>
    </w:p>
    <w:p w14:paraId="79DDC10C" w14:textId="4C933D53" w:rsidR="00C87CF7" w:rsidRPr="00D241F6" w:rsidRDefault="00C87CF7" w:rsidP="00354855">
      <w:pPr>
        <w:spacing w:line="276" w:lineRule="auto"/>
        <w:jc w:val="center"/>
        <w:rPr>
          <w:rFonts w:ascii="Times New Roman" w:hAnsi="Times New Roman" w:cs="Times New Roman"/>
          <w:b/>
          <w:bCs/>
        </w:rPr>
      </w:pPr>
      <w:r w:rsidRPr="00D241F6">
        <w:rPr>
          <w:rFonts w:ascii="Times New Roman" w:hAnsi="Times New Roman" w:cs="Times New Roman"/>
        </w:rPr>
        <w:t>Las investigaciones pioneras de la Dra. Gloria Mark (University of California, Irvine) han documentado experimentalmente la reducción sistemática en los intervalos de enfoque sostenido en interfaces digitales. Según Mark, el tiempo promedio de atención en una pantalla antes de sufrir una interrupción o cambiar de tarea cayó dramáticamente de 150 segundos en 2004 a un promedio de 47 segundos en los últimos años</w:t>
      </w:r>
      <w:r w:rsidRPr="00D241F6">
        <w:rPr>
          <w:rFonts w:ascii="Times New Roman" w:hAnsi="Times New Roman" w:cs="Times New Roman"/>
          <w:b/>
          <w:bCs/>
        </w:rPr>
        <w:t>.</w:t>
      </w:r>
    </w:p>
    <w:p w14:paraId="7A48934E" w14:textId="77777777" w:rsidR="00434BD6" w:rsidRPr="00D241F6" w:rsidRDefault="00434BD6" w:rsidP="00354855">
      <w:pPr>
        <w:spacing w:line="276" w:lineRule="auto"/>
        <w:jc w:val="center"/>
        <w:rPr>
          <w:rFonts w:ascii="Times New Roman" w:hAnsi="Times New Roman" w:cs="Times New Roman"/>
        </w:rPr>
      </w:pPr>
      <w:r w:rsidRPr="00D241F6">
        <w:rPr>
          <w:rFonts w:ascii="Times New Roman" w:hAnsi="Times New Roman" w:cs="Times New Roman"/>
        </w:rPr>
        <w:t>El marco teórico de Mark desmitifica el concepto de la 'multitarea humana' (multitasking). El cerebro humano no posee la arquitectura de hardware necesaria para procesar en paralelo múltiples tareas cognitivamente demandantes; en su lugar, ejecuta una rápida alternancia secuencial conocida como Task-Switching.</w:t>
      </w:r>
    </w:p>
    <w:p w14:paraId="35CC8B1F" w14:textId="1DA5BCCC"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El Residuo Atencional y el Tiempo de Recuperación</w:t>
      </w:r>
    </w:p>
    <w:p w14:paraId="0302067F"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Cada vez que un estudiante desvía su atención de una tarea académica primaria (p. ej., lectura profunda, resolución de algoritmos) para atender una micro-interrupción digital (p. ej., responder un mensaje, verificar una notificación), la corteza prefrontal incurre en un </w:t>
      </w:r>
      <w:r w:rsidRPr="00D241F6">
        <w:rPr>
          <w:rFonts w:ascii="Times New Roman" w:hAnsi="Times New Roman" w:cs="Times New Roman"/>
          <w:b/>
          <w:bCs/>
        </w:rPr>
        <w:t>costo de alternancia de tareas</w:t>
      </w:r>
      <w:r w:rsidRPr="00D241F6">
        <w:rPr>
          <w:rFonts w:ascii="Times New Roman" w:hAnsi="Times New Roman" w:cs="Times New Roman"/>
        </w:rPr>
        <w:t xml:space="preserve">. </w:t>
      </w:r>
    </w:p>
    <w:p w14:paraId="7FBFEEA1" w14:textId="20958113" w:rsidR="00354855" w:rsidRPr="00D241F6" w:rsidRDefault="00354855" w:rsidP="00354855">
      <w:pPr>
        <w:numPr>
          <w:ilvl w:val="0"/>
          <w:numId w:val="11"/>
        </w:numPr>
        <w:spacing w:line="276" w:lineRule="auto"/>
        <w:jc w:val="center"/>
        <w:rPr>
          <w:rFonts w:ascii="Times New Roman" w:hAnsi="Times New Roman" w:cs="Times New Roman"/>
        </w:rPr>
      </w:pPr>
      <w:r w:rsidRPr="00D241F6">
        <w:rPr>
          <w:rFonts w:ascii="Times New Roman" w:hAnsi="Times New Roman" w:cs="Times New Roman"/>
          <w:b/>
          <w:bCs/>
        </w:rPr>
        <w:t>Residuo Atencional:</w:t>
      </w:r>
      <w:r w:rsidRPr="00D241F6">
        <w:rPr>
          <w:rFonts w:ascii="Times New Roman" w:hAnsi="Times New Roman" w:cs="Times New Roman"/>
        </w:rPr>
        <w:t xml:space="preserve"> Al conmutar de la Tarea A</w:t>
      </w:r>
      <w:r w:rsidR="005D109E" w:rsidRPr="00D241F6">
        <w:rPr>
          <w:rFonts w:ascii="Times New Roman" w:hAnsi="Times New Roman" w:cs="Times New Roman"/>
        </w:rPr>
        <w:t xml:space="preserve"> </w:t>
      </w:r>
      <w:proofErr w:type="spellStart"/>
      <w:r w:rsidR="005D109E" w:rsidRPr="00D241F6">
        <w:rPr>
          <w:rFonts w:ascii="Times New Roman" w:hAnsi="Times New Roman" w:cs="Times New Roman"/>
        </w:rPr>
        <w:t>a</w:t>
      </w:r>
      <w:proofErr w:type="spellEnd"/>
      <w:r w:rsidRPr="00D241F6">
        <w:rPr>
          <w:rFonts w:ascii="Times New Roman" w:hAnsi="Times New Roman" w:cs="Times New Roman"/>
        </w:rPr>
        <w:t xml:space="preserve"> la Tarea B, la memoria de trabajo no "borra" instantáneamente la información de la Tarea A. Queda un residuo atencional ocupando espacio en el búfer episódico, contaminando la capacidad de procesamiento disponible para la Tarea B. </w:t>
      </w:r>
    </w:p>
    <w:p w14:paraId="0132950C" w14:textId="77777777" w:rsidR="00354855" w:rsidRPr="00D241F6" w:rsidRDefault="00354855" w:rsidP="00354855">
      <w:pPr>
        <w:numPr>
          <w:ilvl w:val="0"/>
          <w:numId w:val="11"/>
        </w:numPr>
        <w:spacing w:line="276" w:lineRule="auto"/>
        <w:jc w:val="center"/>
        <w:rPr>
          <w:rFonts w:ascii="Times New Roman" w:hAnsi="Times New Roman" w:cs="Times New Roman"/>
        </w:rPr>
      </w:pPr>
      <w:r w:rsidRPr="00D241F6">
        <w:rPr>
          <w:rFonts w:ascii="Times New Roman" w:hAnsi="Times New Roman" w:cs="Times New Roman"/>
          <w:b/>
          <w:bCs/>
        </w:rPr>
        <w:t>Latencia de Reconstrucción Contextual:</w:t>
      </w:r>
      <w:r w:rsidRPr="00D241F6">
        <w:rPr>
          <w:rFonts w:ascii="Times New Roman" w:hAnsi="Times New Roman" w:cs="Times New Roman"/>
        </w:rPr>
        <w:t xml:space="preserve"> La Dra. Gloria Mark demostró empíricamente que restaurar completamente la estructura mental y el estado de flujo previo a una interrupción externa toma un tiempo promedio sustancial (entre 15 y 23 minutos en entornos laborales y académicos). </w:t>
      </w:r>
    </w:p>
    <w:p w14:paraId="0C8CAFD3"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Cuando el volumen de interrupciones alcanza el promedio detectado en los patrones de consumo intenso (desbloqueos de pantalla cada 7.5 minutos), el estudiante entra en un ciclo sostenido de re-inicialización cognitiva: </w:t>
      </w:r>
      <w:r w:rsidRPr="00D241F6">
        <w:rPr>
          <w:rFonts w:ascii="Times New Roman" w:hAnsi="Times New Roman" w:cs="Times New Roman"/>
          <w:b/>
          <w:bCs/>
        </w:rPr>
        <w:t>el contexto mental de la tarea principal nunca llega a consolidarse por completo en la memoria a largo plazo.</w:t>
      </w:r>
      <w:r w:rsidRPr="00D241F6">
        <w:rPr>
          <w:rFonts w:ascii="Times New Roman" w:hAnsi="Times New Roman" w:cs="Times New Roman"/>
        </w:rPr>
        <w:t xml:space="preserve"> </w:t>
      </w:r>
    </w:p>
    <w:p w14:paraId="0C41E98E"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2.3. Sobrecarga Sensorial y el Popcorn Brain (Dr. David Levy)</w:t>
      </w:r>
    </w:p>
    <w:p w14:paraId="2AC89877" w14:textId="77777777" w:rsidR="001D11FE" w:rsidRPr="00D241F6" w:rsidRDefault="001D11FE" w:rsidP="001D11FE">
      <w:pPr>
        <w:spacing w:line="276" w:lineRule="auto"/>
        <w:jc w:val="center"/>
        <w:rPr>
          <w:rFonts w:ascii="Times New Roman" w:hAnsi="Times New Roman" w:cs="Times New Roman"/>
        </w:rPr>
      </w:pPr>
      <w:r w:rsidRPr="00D241F6">
        <w:rPr>
          <w:rFonts w:ascii="Times New Roman" w:hAnsi="Times New Roman" w:cs="Times New Roman"/>
        </w:rPr>
        <w:t xml:space="preserve">El concepto de </w:t>
      </w:r>
      <w:r w:rsidRPr="00D241F6">
        <w:rPr>
          <w:rFonts w:ascii="Times New Roman" w:hAnsi="Times New Roman" w:cs="Times New Roman"/>
          <w:b/>
          <w:bCs/>
        </w:rPr>
        <w:t>Popcorn Brain</w:t>
      </w:r>
      <w:r w:rsidRPr="00D241F6">
        <w:rPr>
          <w:rFonts w:ascii="Times New Roman" w:hAnsi="Times New Roman" w:cs="Times New Roman"/>
        </w:rPr>
        <w:t xml:space="preserve"> ("Cerebro de Palomita") fue acuñado originalmente en 2011 por el Dr. David Levy, profesor e investigador de la Information School de la Universidad de Washington, para describir la adaptación neurobiológica del cerebro a la sobreestimulación de los entornos digitales hiperconectados.</w:t>
      </w:r>
    </w:p>
    <w:p w14:paraId="204D747C" w14:textId="279F7141" w:rsidR="00354855" w:rsidRPr="00D241F6" w:rsidRDefault="00354855" w:rsidP="001D11FE">
      <w:pPr>
        <w:spacing w:line="276" w:lineRule="auto"/>
        <w:jc w:val="center"/>
        <w:rPr>
          <w:rFonts w:ascii="Times New Roman" w:hAnsi="Times New Roman" w:cs="Times New Roman"/>
        </w:rPr>
      </w:pPr>
      <w:r w:rsidRPr="00D241F6">
        <w:rPr>
          <w:rFonts w:ascii="Times New Roman" w:hAnsi="Times New Roman" w:cs="Times New Roman"/>
        </w:rPr>
        <w:t xml:space="preserve">[Entorno Digital Accelerado] </w:t>
      </w:r>
    </w:p>
    <w:p w14:paraId="567A7763" w14:textId="19512173"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(Estimulación constante de alta velocidad)</w:t>
      </w:r>
    </w:p>
    <w:p w14:paraId="3342EF9A"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29EEAA3C"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[Descalibración del Umbral Atencional] </w:t>
      </w:r>
    </w:p>
    <w:p w14:paraId="4405779E"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 (Incapacidad de procesar ritmos pausados)</w:t>
      </w:r>
    </w:p>
    <w:p w14:paraId="20CACE9A"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1F64BA7F"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[Fenómeno Popcorn Brain] </w:t>
      </w:r>
    </w:p>
    <w:p w14:paraId="765357BA"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 (Los pensamientos "saltan" erráticamente de un estímulo a otro)</w:t>
      </w:r>
    </w:p>
    <w:p w14:paraId="7659603F"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5DCE3D75"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[Incapacidad para el 'Deep Work' y Aprendizaje Complejo]</w:t>
      </w:r>
    </w:p>
    <w:p w14:paraId="4C1892FC"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El Popcorn Brain ocurre cuando los circuitos neurales de orientación y saliencia se habitúan a un flujo de datos acelerado, fragmentado y multisensorial. Como consecuencia, el cerebro sufre una </w:t>
      </w:r>
      <w:r w:rsidRPr="00D241F6">
        <w:rPr>
          <w:rFonts w:ascii="Times New Roman" w:hAnsi="Times New Roman" w:cs="Times New Roman"/>
          <w:b/>
          <w:bCs/>
        </w:rPr>
        <w:t>descalibración del umbral de estimulación</w:t>
      </w:r>
      <w:r w:rsidRPr="00D241F6">
        <w:rPr>
          <w:rFonts w:ascii="Times New Roman" w:hAnsi="Times New Roman" w:cs="Times New Roman"/>
        </w:rPr>
        <w:t xml:space="preserve">: los ritmos naturales de la vida académica (un libro de texto, una clase magistral, la resolución de un problema econométrico) resultan excesivamente lentos, monótonos o deficientes en recompensa sensorial para el cerebro adaptado a la velocidad digital. </w:t>
      </w:r>
    </w:p>
    <w:p w14:paraId="65CBB373"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Esto desencadena una inquietud motora y cognitiva continua donde el pensamiento "salta" incesantemente de una idea a otra, imposibilitando el sostenimiento del foco prolongado.</w:t>
      </w:r>
    </w:p>
    <w:p w14:paraId="52B01DD0"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2.4. Neuroplasticidad Desadaptativa y Mecanismos Dopaminérgicos</w:t>
      </w:r>
    </w:p>
    <w:p w14:paraId="4974A900"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La neuroplasticidad es la capacidad del sistema nervioso central para modificar su estructura anatómica y su organización funcional como respuesta a la experiencia sostenida. Sin embargo, la plasticidad es neutra respecto a la dirección de sus resultados: así como fortalece redes de alto rendimiento, puede consolidar circuitos de aprendizaje desadaptativo (Plasticidad Desadaptativa). </w:t>
      </w:r>
    </w:p>
    <w:p w14:paraId="1B84492F" w14:textId="77777777" w:rsidR="00354855" w:rsidRPr="00D241F6" w:rsidRDefault="00354855" w:rsidP="00354855">
      <w:pPr>
        <w:spacing w:line="276" w:lineRule="auto"/>
        <w:jc w:val="center"/>
        <w:rPr>
          <w:rFonts w:ascii="Times New Roman" w:hAnsi="Times New Roman" w:cs="Times New Roman"/>
          <w:b/>
          <w:bCs/>
        </w:rPr>
      </w:pPr>
      <w:r w:rsidRPr="00D241F6">
        <w:rPr>
          <w:rFonts w:ascii="Times New Roman" w:hAnsi="Times New Roman" w:cs="Times New Roman"/>
          <w:b/>
          <w:bCs/>
        </w:rPr>
        <w:t>El Bucle de Recompensa Variable y Dopamina</w:t>
      </w:r>
    </w:p>
    <w:p w14:paraId="3CF83DEE"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Las arquitecturas de las aplicaciones móviles explotan los circuitos mesolímbicos de la dopamina, específicamente el sistema de recompensa variable aleatoria (semejante al funcionamiento de las máquinas tragamonedas). La liberación de dopamina en el núcleo accumbens no ocurre tras recibir la recompensa, sino ante la </w:t>
      </w:r>
      <w:r w:rsidRPr="00D241F6">
        <w:rPr>
          <w:rFonts w:ascii="Times New Roman" w:hAnsi="Times New Roman" w:cs="Times New Roman"/>
          <w:b/>
          <w:bCs/>
        </w:rPr>
        <w:t>anticipación</w:t>
      </w:r>
      <w:r w:rsidRPr="00D241F6">
        <w:rPr>
          <w:rFonts w:ascii="Times New Roman" w:hAnsi="Times New Roman" w:cs="Times New Roman"/>
        </w:rPr>
        <w:t xml:space="preserve"> de la misma (la incertidumbre de "¿quién me habrá escrito?" o "¿cuántos me gusta tiene la publicación?"). </w:t>
      </w:r>
    </w:p>
    <w:p w14:paraId="1A6CB399"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[Anticipación / Incertidumbre] ──► [Pico Dopaminérgico] ──► [Acción: Desbloqueo de Pantalla]</w:t>
      </w:r>
    </w:p>
    <w:p w14:paraId="5732A9C8"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                                                                 │</w:t>
      </w:r>
    </w:p>
    <w:p w14:paraId="4DA83625" w14:textId="77777777" w:rsidR="00354855" w:rsidRPr="00D241F6" w:rsidRDefault="00354855" w:rsidP="00354855">
      <w:pPr>
        <w:spacing w:line="276" w:lineRule="auto"/>
        <w:jc w:val="center"/>
        <w:rPr>
          <w:rFonts w:ascii="Times New Roman" w:hAnsi="Times New Roman" w:cs="Times New Roman"/>
        </w:rPr>
      </w:pPr>
      <w:r w:rsidRPr="00D241F6">
        <w:rPr>
          <w:rFonts w:ascii="Times New Roman" w:hAnsi="Times New Roman" w:cs="Times New Roman"/>
        </w:rPr>
        <w:t xml:space="preserve">          └────────────────── [Recompensa Variable] ◄───────────────────────┘</w:t>
      </w:r>
    </w:p>
    <w:p w14:paraId="49321723" w14:textId="77777777" w:rsidR="00354855" w:rsidRPr="00D241F6" w:rsidRDefault="00354855" w:rsidP="00354855">
      <w:pPr>
        <w:numPr>
          <w:ilvl w:val="0"/>
          <w:numId w:val="12"/>
        </w:numPr>
        <w:spacing w:line="276" w:lineRule="auto"/>
        <w:jc w:val="center"/>
        <w:rPr>
          <w:rFonts w:ascii="Times New Roman" w:hAnsi="Times New Roman" w:cs="Times New Roman"/>
        </w:rPr>
      </w:pPr>
      <w:r w:rsidRPr="00D241F6">
        <w:rPr>
          <w:rFonts w:ascii="Times New Roman" w:hAnsi="Times New Roman" w:cs="Times New Roman"/>
          <w:b/>
          <w:bCs/>
        </w:rPr>
        <w:t>Refuerzo de la Vía Compulsiva:</w:t>
      </w:r>
      <w:r w:rsidRPr="00D241F6">
        <w:rPr>
          <w:rFonts w:ascii="Times New Roman" w:hAnsi="Times New Roman" w:cs="Times New Roman"/>
        </w:rPr>
        <w:t xml:space="preserve"> Cada desbloqueo voluntario de pantalla (Screen_Unlocks_Per_Day) actúa como el disparador del bucle behavioral. </w:t>
      </w:r>
    </w:p>
    <w:p w14:paraId="0E0C8356" w14:textId="23622375" w:rsidR="00D7589B" w:rsidRPr="00D241F6" w:rsidRDefault="00354855" w:rsidP="001E494F">
      <w:pPr>
        <w:numPr>
          <w:ilvl w:val="0"/>
          <w:numId w:val="12"/>
        </w:numPr>
        <w:spacing w:line="276" w:lineRule="auto"/>
        <w:jc w:val="center"/>
        <w:rPr>
          <w:rFonts w:ascii="Times New Roman" w:hAnsi="Times New Roman" w:cs="Times New Roman"/>
        </w:rPr>
      </w:pPr>
      <w:r w:rsidRPr="00D241F6">
        <w:rPr>
          <w:rFonts w:ascii="Times New Roman" w:hAnsi="Times New Roman" w:cs="Times New Roman"/>
          <w:b/>
          <w:bCs/>
        </w:rPr>
        <w:t>Atrofia del Control Inhibitorio (Top-Down):</w:t>
      </w:r>
      <w:r w:rsidRPr="00D241F6">
        <w:rPr>
          <w:rFonts w:ascii="Times New Roman" w:hAnsi="Times New Roman" w:cs="Times New Roman"/>
        </w:rPr>
        <w:t xml:space="preserve"> A medida que este bucle se repite decenas o cientos de veces al día, las vías que van desde la corteza prefrontal hacia el sistema límbico se debilitan. La plasticidad desadaptativa "cablea" preferentemente el cerebro para buscar la gratificación inmediata e intermitente sobre la postergación de la recompensa necesaria para el estudio y el desarrollo académico. </w:t>
      </w:r>
    </w:p>
    <w:p w14:paraId="2105E197"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SECCIÓN 3: METODOLOGÍA ECONOMÉTRICA Y ESPECIFICACIÓN DEL MODELO</w:t>
      </w:r>
    </w:p>
    <w:p w14:paraId="79AC2C01" w14:textId="6807AF3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3.1. Definición de Muestra, Independencia de Medición y Proceso ETL (</w:t>
      </w:r>
      <m:oMath>
        <m:r>
          <m:rPr>
            <m:sty m:val="b"/>
          </m:rPr>
          <w:rPr>
            <w:rFonts w:ascii="Cambria Math" w:hAnsi="Cambria Math" w:cs="Times New Roman"/>
          </w:rPr>
          <m:t>N=2,023</m:t>
        </m:r>
      </m:oMath>
      <w:r w:rsidRPr="00D241F6">
        <w:rPr>
          <w:rFonts w:ascii="Times New Roman" w:hAnsi="Times New Roman" w:cs="Times New Roman"/>
          <w:b/>
          <w:bCs/>
        </w:rPr>
        <w:t>)</w:t>
      </w:r>
    </w:p>
    <w:p w14:paraId="5D210D82" w14:textId="292F7FC1"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El soporte empírico de esta investigación proviene del Mobile Phone Screen Time Dataset (Baig, 2025), una base de datos secundaria que consolida originalmente </w:t>
      </w:r>
      <m:oMath>
        <m:r>
          <m:rPr>
            <m:sty m:val="p"/>
          </m:rPr>
          <w:rPr>
            <w:rFonts w:ascii="Cambria Math" w:hAnsi="Cambria Math" w:cs="Times New Roman"/>
          </w:rPr>
          <m:t>N=10,000</m:t>
        </m:r>
      </m:oMath>
      <w:r w:rsidRPr="00D241F6">
        <w:rPr>
          <w:rFonts w:ascii="Times New Roman" w:hAnsi="Times New Roman" w:cs="Times New Roman"/>
        </w:rPr>
        <w:t xml:space="preserve"> registros heterogéneos de interacción digital y desempeño humano. Para garantizar la representatividad sobre el segmento universitario y la validez de las inferencias, se ejecutó un pipeline automatizado de Extracción, Transformación y Carga (ETL) desarrollado en lenguaje Python utilizando la librería Polars y sintaxis SQL optimizada.</w:t>
      </w:r>
    </w:p>
    <w:p w14:paraId="58102AD6"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[Dataset Original Kaggle (Baig, 2025)] ────► N = 10,000 registros</w:t>
      </w:r>
    </w:p>
    <w:p w14:paraId="7F48422F"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121FFB3D"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 (Filtro ETL: Segmentación Estudiantil y Depuración)</w:t>
      </w:r>
    </w:p>
    <w:p w14:paraId="6FF617DE"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[Muestra Auditada y Estandarizada]     ────► N = 2,023 observaciones</w:t>
      </w:r>
    </w:p>
    <w:p w14:paraId="4EFE8F24"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El protocolo ETL se estructuró en tres fases secuenciales:</w:t>
      </w:r>
    </w:p>
    <w:p w14:paraId="16C63CB6" w14:textId="77777777" w:rsidR="00D7589B" w:rsidRPr="00D241F6" w:rsidRDefault="00D7589B" w:rsidP="00D7589B">
      <w:pPr>
        <w:numPr>
          <w:ilvl w:val="0"/>
          <w:numId w:val="23"/>
        </w:numPr>
        <w:spacing w:line="276" w:lineRule="auto"/>
        <w:jc w:val="center"/>
        <w:rPr>
          <w:rFonts w:ascii="Times New Roman" w:hAnsi="Times New Roman" w:cs="Times New Roman"/>
        </w:rPr>
      </w:pPr>
      <w:r w:rsidRPr="00D241F6">
        <w:rPr>
          <w:rFonts w:ascii="Times New Roman" w:hAnsi="Times New Roman" w:cs="Times New Roman"/>
          <w:b/>
          <w:bCs/>
        </w:rPr>
        <w:t>Segmentación Ocupacional y Etaria:</w:t>
      </w:r>
      <w:r w:rsidRPr="00D241F6">
        <w:rPr>
          <w:rFonts w:ascii="Times New Roman" w:hAnsi="Times New Roman" w:cs="Times New Roman"/>
        </w:rPr>
        <w:t xml:space="preserve"> Se aislaron exclusivamente los registros correspondientes a la cohorte estudiantil activa (rango etario de 18 a 25 años), removiendo perfiles laborales no vinculados a exigencias académicas formales.</w:t>
      </w:r>
    </w:p>
    <w:p w14:paraId="4E13C36B" w14:textId="0CC2DF5B" w:rsidR="00D7589B" w:rsidRPr="00D241F6" w:rsidRDefault="00D7589B" w:rsidP="00D7589B">
      <w:pPr>
        <w:numPr>
          <w:ilvl w:val="0"/>
          <w:numId w:val="23"/>
        </w:numPr>
        <w:spacing w:line="276" w:lineRule="auto"/>
        <w:jc w:val="center"/>
        <w:rPr>
          <w:rFonts w:ascii="Times New Roman" w:hAnsi="Times New Roman" w:cs="Times New Roman"/>
        </w:rPr>
      </w:pPr>
      <w:r w:rsidRPr="00D241F6">
        <w:rPr>
          <w:rFonts w:ascii="Times New Roman" w:hAnsi="Times New Roman" w:cs="Times New Roman"/>
          <w:b/>
          <w:bCs/>
        </w:rPr>
        <w:t>Depuración de Inconsistencias y Outliers:</w:t>
      </w:r>
      <w:r w:rsidRPr="00D241F6">
        <w:rPr>
          <w:rFonts w:ascii="Times New Roman" w:hAnsi="Times New Roman" w:cs="Times New Roman"/>
        </w:rPr>
        <w:t xml:space="preserve"> Se depuraron observaciones con valores físicamente imposibles (p. ej., tiempos de pantalla diarios superiores a 24 horas o notificaciones negativas) mediante un filtrado por rangos intercuartílicos (</w:t>
      </w:r>
      <m:oMath>
        <m:r>
          <m:rPr>
            <m:sty m:val="p"/>
          </m:rPr>
          <w:rPr>
            <w:rFonts w:ascii="Cambria Math" w:hAnsi="Cambria Math" w:cs="Times New Roman"/>
          </w:rPr>
          <m:t>IQR×1.5</m:t>
        </m:r>
      </m:oMath>
      <w:r w:rsidRPr="00D241F6">
        <w:rPr>
          <w:rFonts w:ascii="Times New Roman" w:hAnsi="Times New Roman" w:cs="Times New Roman"/>
        </w:rPr>
        <w:t>).</w:t>
      </w:r>
    </w:p>
    <w:p w14:paraId="673CCDA4" w14:textId="1D5F6FE7" w:rsidR="00D7589B" w:rsidRPr="00D241F6" w:rsidRDefault="00D7589B" w:rsidP="00D7589B">
      <w:pPr>
        <w:numPr>
          <w:ilvl w:val="0"/>
          <w:numId w:val="23"/>
        </w:numPr>
        <w:spacing w:line="276" w:lineRule="auto"/>
        <w:jc w:val="center"/>
        <w:rPr>
          <w:rFonts w:ascii="Times New Roman" w:hAnsi="Times New Roman" w:cs="Times New Roman"/>
        </w:rPr>
      </w:pPr>
      <w:r w:rsidRPr="00D241F6">
        <w:rPr>
          <w:rFonts w:ascii="Times New Roman" w:hAnsi="Times New Roman" w:cs="Times New Roman"/>
          <w:b/>
          <w:bCs/>
        </w:rPr>
        <w:t>Muestra Auditada y Asintótica:</w:t>
      </w:r>
      <w:r w:rsidRPr="00D241F6">
        <w:rPr>
          <w:rFonts w:ascii="Times New Roman" w:hAnsi="Times New Roman" w:cs="Times New Roman"/>
        </w:rPr>
        <w:t xml:space="preserve"> Se obtuvo una muestra final depurada de </w:t>
      </w:r>
      <m:oMath>
        <m:r>
          <m:rPr>
            <m:sty m:val="p"/>
          </m:rPr>
          <w:rPr>
            <w:rFonts w:ascii="Cambria Math" w:hAnsi="Cambria Math" w:cs="Times New Roman"/>
          </w:rPr>
          <m:t>N=2,023</m:t>
        </m:r>
      </m:oMath>
      <w:r w:rsidRPr="00D241F6">
        <w:rPr>
          <w:rFonts w:ascii="Times New Roman" w:hAnsi="Times New Roman" w:cs="Times New Roman"/>
        </w:rPr>
        <w:t xml:space="preserve"> observaciones. Este volumen garantiza la convergencia en distribución de los estimadores bajo el Teorema del Límite Central (TLC) y otorga una potencia estadística </w:t>
      </w:r>
      <m:oMath>
        <m:d>
          <m:dPr>
            <m:ctrlPr>
              <w:rPr>
                <w:rFonts w:ascii="Cambria Math" w:hAnsi="Cambria Math" w:cs="Times New Roman"/>
              </w:rPr>
            </m:ctrlPr>
          </m:dPr>
          <m:e>
            <m:r>
              <m:rPr>
                <m:sty m:val="p"/>
              </m:rPr>
              <w:rPr>
                <w:rFonts w:ascii="Cambria Math" w:hAnsi="Cambria Math" w:cs="Times New Roman"/>
              </w:rPr>
              <m:t>1-β</m:t>
            </m:r>
          </m:e>
        </m:d>
        <m:r>
          <m:rPr>
            <m:sty m:val="p"/>
          </m:rPr>
          <w:rPr>
            <w:rFonts w:ascii="Cambria Math" w:hAnsi="Cambria Math" w:cs="Times New Roman"/>
          </w:rPr>
          <m:t>&gt;0.99</m:t>
        </m:r>
      </m:oMath>
      <w:r w:rsidRPr="00D241F6">
        <w:rPr>
          <w:rFonts w:ascii="Times New Roman" w:hAnsi="Times New Roman" w:cs="Times New Roman"/>
        </w:rPr>
        <w:t xml:space="preserve"> para la detección de efectos con un tamaño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2</m:t>
            </m:r>
          </m:sup>
        </m:sSup>
      </m:oMath>
      <w:r w:rsidRPr="00D241F6">
        <w:rPr>
          <w:rFonts w:ascii="Times New Roman" w:hAnsi="Times New Roman" w:cs="Times New Roman"/>
        </w:rPr>
        <w:t xml:space="preserve"> de Cohen pequeño.</w:t>
      </w:r>
    </w:p>
    <w:p w14:paraId="22A9EA64"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Declaración de Independencia de Variables y Ausencia de Tautología:</w:t>
      </w:r>
    </w:p>
    <w:p w14:paraId="6B91C1B0" w14:textId="248C87ED"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Para descartar cualquier sesgo de endogeneidad o correlación mecánica, se verifica que la variable dependiente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oMath>
      <w:r w:rsidRPr="00D241F6">
        <w:rPr>
          <w:rFonts w:ascii="Times New Roman" w:hAnsi="Times New Roman" w:cs="Times New Roman"/>
        </w:rPr>
        <w:t xml:space="preserve"> (Productividad Cognitiva / Desempeño) esté operacionalizada a través de un instrumento de evaluación directa (calificación en pruebas de rendimiento y resolución de problemas) independientemente reportado.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oMath>
      <w:r w:rsidRPr="00D241F6">
        <w:rPr>
          <w:rFonts w:ascii="Times New Roman" w:hAnsi="Times New Roman" w:cs="Times New Roman"/>
        </w:rPr>
        <w:t xml:space="preserve"> no es el resultado de restar el tiempo de uso del teléfono de una jornada total. Por ende, los regresores de consumo tecnológico no forman parte de la identidad matemática de </w:t>
      </w: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oMath>
      <w:r w:rsidRPr="00D241F6">
        <w:rPr>
          <w:rFonts w:ascii="Times New Roman" w:hAnsi="Times New Roman" w:cs="Times New Roman"/>
        </w:rPr>
        <w:t>, preservando la exogeneidad del modelo OLS.</w:t>
      </w:r>
    </w:p>
    <w:p w14:paraId="51C06217" w14:textId="50758031"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3.2. Estandarización Paramétrica (</w:t>
      </w:r>
      <m:oMath>
        <m:r>
          <m:rPr>
            <m:sty m:val="b"/>
          </m:rPr>
          <w:rPr>
            <w:rFonts w:ascii="Cambria Math" w:hAnsi="Cambria Math" w:cs="Times New Roman"/>
          </w:rPr>
          <m:t>Z</m:t>
        </m:r>
      </m:oMath>
      <w:r w:rsidRPr="00D241F6">
        <w:rPr>
          <w:rFonts w:ascii="Times New Roman" w:hAnsi="Times New Roman" w:cs="Times New Roman"/>
          <w:b/>
          <w:bCs/>
        </w:rPr>
        <w:t>-Score) e Identificación del IFA</w:t>
      </w:r>
    </w:p>
    <w:p w14:paraId="37DE08D7" w14:textId="59C77C6B" w:rsidR="001E494F" w:rsidRPr="00D241F6" w:rsidRDefault="001E494F" w:rsidP="001E494F">
      <w:pPr>
        <w:spacing w:line="276" w:lineRule="auto"/>
        <w:jc w:val="center"/>
        <w:rPr>
          <w:rFonts w:ascii="Times New Roman" w:hAnsi="Times New Roman" w:cs="Times New Roman"/>
        </w:rPr>
      </w:pPr>
      <w:r w:rsidRPr="00D241F6">
        <w:rPr>
          <w:rFonts w:ascii="Times New Roman" w:hAnsi="Times New Roman" w:cs="Times New Roman"/>
        </w:rPr>
        <w:t xml:space="preserve">Para facilitar la interpretación clínica y la identificación de umbrales operativos en la gestión del tiempo enfocado, el puntaje vectorial </w:t>
      </w:r>
      <m:oMath>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IFA</m:t>
            </m:r>
          </m:sub>
        </m:sSub>
      </m:oMath>
      <w:r w:rsidRPr="00D241F6">
        <w:rPr>
          <w:rFonts w:ascii="Times New Roman" w:hAnsi="Times New Roman" w:cs="Times New Roman"/>
        </w:rPr>
        <w:t xml:space="preserve"> derivado del Primer Componente Principal (PCA) fue reescalado mediante una transformación lineal min-max a una escala centesimal normalizada </w:t>
      </w:r>
      <m:oMath>
        <m:d>
          <m:dPr>
            <m:ctrlPr>
              <w:rPr>
                <w:rFonts w:ascii="Cambria Math" w:hAnsi="Cambria Math" w:cs="Times New Roman"/>
              </w:rPr>
            </m:ctrlPr>
          </m:dPr>
          <m:e>
            <m:r>
              <m:rPr>
                <m:sty m:val="p"/>
              </m:rPr>
              <w:rPr>
                <w:rFonts w:ascii="Cambria Math" w:hAnsi="Cambria Math" w:cs="Times New Roman"/>
              </w:rPr>
              <m:t>0≤</m:t>
            </m:r>
            <m:r>
              <m:rPr>
                <m:nor/>
              </m:rPr>
              <w:rPr>
                <w:rFonts w:ascii="Times New Roman" w:hAnsi="Times New Roman" w:cs="Times New Roman"/>
              </w:rPr>
              <m:t>IFA</m:t>
            </m:r>
            <m:r>
              <m:rPr>
                <m:sty m:val="p"/>
              </m:rPr>
              <w:rPr>
                <w:rFonts w:ascii="Cambria Math" w:hAnsi="Cambria Math" w:cs="Times New Roman"/>
              </w:rPr>
              <m:t>≤100</m:t>
            </m:r>
          </m:e>
        </m:d>
      </m:oMath>
      <w:r w:rsidRPr="00D241F6">
        <w:rPr>
          <w:rFonts w:ascii="Times New Roman" w:hAnsi="Times New Roman" w:cs="Times New Roman"/>
        </w:rPr>
        <w:t>:</w:t>
      </w:r>
    </w:p>
    <w:p w14:paraId="5C05F3B9" w14:textId="08395AB6" w:rsidR="001E494F" w:rsidRPr="00D241F6" w:rsidRDefault="001E494F" w:rsidP="001E494F">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IFA</m:t>
              </m:r>
            </m:e>
            <m:sub>
              <m:r>
                <m:rPr>
                  <m:sty m:val="p"/>
                </m:rP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IFA</m:t>
                      </m:r>
                      <m:r>
                        <m:rPr>
                          <m:sty m:val="p"/>
                        </m:rPr>
                        <w:rPr>
                          <w:rFonts w:ascii="Cambria Math" w:hAnsi="Cambria Math" w:cs="Times New Roman"/>
                        </w:rPr>
                        <m:t>,i</m:t>
                      </m:r>
                    </m:sub>
                  </m:sSub>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IFA</m:t>
                              </m:r>
                              <m:r>
                                <m:rPr>
                                  <m:sty m:val="p"/>
                                </m:rPr>
                                <w:rPr>
                                  <w:rFonts w:ascii="Cambria Math" w:hAnsi="Cambria Math" w:cs="Times New Roman"/>
                                </w:rPr>
                                <m:t>)</m:t>
                              </m:r>
                            </m:sub>
                          </m:sSub>
                        </m:e>
                      </m:d>
                    </m:e>
                  </m:func>
                </m:num>
                <m:den>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IFA</m:t>
                              </m:r>
                            </m:sub>
                          </m:sSub>
                        </m:e>
                      </m:d>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IFA</m:t>
                              </m:r>
                            </m:sub>
                          </m:sSub>
                        </m:e>
                      </m:d>
                    </m:e>
                  </m:func>
                </m:den>
              </m:f>
            </m:e>
          </m:d>
          <m:r>
            <m:rPr>
              <m:sty m:val="p"/>
            </m:rPr>
            <w:rPr>
              <w:rFonts w:ascii="Cambria Math" w:hAnsi="Cambria Math" w:cs="Times New Roman"/>
            </w:rPr>
            <m:t>×100</m:t>
          </m:r>
        </m:oMath>
      </m:oMathPara>
    </w:p>
    <w:p w14:paraId="6B63F551" w14:textId="54FCE7D1" w:rsidR="001E494F" w:rsidRPr="00D241F6" w:rsidRDefault="001E494F" w:rsidP="001E494F">
      <w:pPr>
        <w:spacing w:line="276" w:lineRule="auto"/>
        <w:jc w:val="center"/>
        <w:rPr>
          <w:rFonts w:ascii="Times New Roman" w:hAnsi="Times New Roman" w:cs="Times New Roman"/>
        </w:rPr>
      </w:pPr>
      <w:r w:rsidRPr="00D241F6">
        <w:rPr>
          <w:rFonts w:ascii="Times New Roman" w:hAnsi="Times New Roman" w:cs="Times New Roman"/>
        </w:rPr>
        <w:t xml:space="preserve">Bajo esta métrica normalizada, el valor promedio de la muestra se ubica en </w:t>
      </w:r>
      <m:oMath>
        <m:r>
          <m:rPr>
            <m:sty m:val="p"/>
          </m:rPr>
          <w:rPr>
            <w:rFonts w:ascii="Cambria Math" w:hAnsi="Cambria Math" w:cs="Times New Roman"/>
          </w:rPr>
          <m:t>18.42±9.15</m:t>
        </m:r>
      </m:oMath>
      <w:r w:rsidRPr="00D241F6">
        <w:rPr>
          <w:rFonts w:ascii="Times New Roman" w:hAnsi="Times New Roman" w:cs="Times New Roman"/>
        </w:rPr>
        <w:t xml:space="preserve"> puntos, haciendo que el umbral de inflexión no lineal </w:t>
      </w:r>
      <m:oMath>
        <m:r>
          <m:rPr>
            <m:sty m:val="p"/>
          </m:rPr>
          <w:rPr>
            <w:rFonts w:ascii="Cambria Math" w:hAnsi="Cambria Math" w:cs="Times New Roman"/>
          </w:rPr>
          <m:t>IFA=30.03</m:t>
        </m:r>
      </m:oMath>
      <w:r w:rsidRPr="00D241F6">
        <w:rPr>
          <w:rFonts w:ascii="Times New Roman" w:hAnsi="Times New Roman" w:cs="Times New Roman"/>
        </w:rPr>
        <w:t xml:space="preserve"> corresponda exactamente al Percentil 85 de la distribución empírica observada (</w:t>
      </w:r>
      <m:oMath>
        <m:r>
          <m:rPr>
            <m:sty m:val="p"/>
          </m:rPr>
          <w:rPr>
            <w:rFonts w:ascii="Cambria Math" w:hAnsi="Cambria Math" w:cs="Times New Roman"/>
          </w:rPr>
          <m:t>+1.26 σ</m:t>
        </m:r>
      </m:oMath>
      <w:r w:rsidRPr="00D241F6">
        <w:rPr>
          <w:rFonts w:ascii="Times New Roman" w:hAnsi="Times New Roman" w:cs="Times New Roman"/>
        </w:rPr>
        <w:t xml:space="preserve"> sobre la media)</w:t>
      </w:r>
    </w:p>
    <w:p w14:paraId="194DADE2" w14:textId="77777777" w:rsidR="001E494F" w:rsidRPr="00D241F6" w:rsidRDefault="001E494F" w:rsidP="00D7589B">
      <w:pPr>
        <w:spacing w:line="276" w:lineRule="auto"/>
        <w:jc w:val="center"/>
        <w:rPr>
          <w:rFonts w:ascii="Times New Roman" w:hAnsi="Times New Roman" w:cs="Times New Roman"/>
        </w:rPr>
      </w:pPr>
    </w:p>
    <w:p w14:paraId="5B4F87E2" w14:textId="3B7BD95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Salvedad de Validez de Constructo (Proxy Comportamental)</w:t>
      </w:r>
    </w:p>
    <w:p w14:paraId="151CE14A"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Las tres redes atencionales de Posner y Rothbart (Alerta, Orientación, Ejecutiva) y las redes macroestructurales (DMN, CEN, SN) constituyen el </w:t>
      </w:r>
      <w:r w:rsidRPr="00D241F6">
        <w:rPr>
          <w:rFonts w:ascii="Times New Roman" w:hAnsi="Times New Roman" w:cs="Times New Roman"/>
          <w:b/>
          <w:bCs/>
        </w:rPr>
        <w:t>marco teórico e interpretativo de referencia</w:t>
      </w:r>
      <w:r w:rsidRPr="00D241F6">
        <w:rPr>
          <w:rFonts w:ascii="Times New Roman" w:hAnsi="Times New Roman" w:cs="Times New Roman"/>
        </w:rPr>
        <w:t xml:space="preserve"> para este estudio. Dado que la telemetría proviene de sensores pasivos del smartphone y autoreporte, el Índice de Fragmentación de la Atención (IFA) no constituye una métrica encefalográfica directa, sino que se define formalmente como un </w:t>
      </w:r>
      <w:r w:rsidRPr="00D241F6">
        <w:rPr>
          <w:rFonts w:ascii="Times New Roman" w:hAnsi="Times New Roman" w:cs="Times New Roman"/>
          <w:b/>
          <w:bCs/>
        </w:rPr>
        <w:t>índice sintético de exposición comportamental (proxy variable)</w:t>
      </w:r>
      <w:r w:rsidRPr="00D241F6">
        <w:rPr>
          <w:rFonts w:ascii="Times New Roman" w:hAnsi="Times New Roman" w:cs="Times New Roman"/>
        </w:rPr>
        <w:t xml:space="preserve"> que mide la intensidad del estímulo distractor sobre la capacidad operativa del sujeto.</w:t>
      </w:r>
    </w:p>
    <w:p w14:paraId="0FFB94D9"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Formulación Algebraica Estructural del IFA</w:t>
      </w:r>
    </w:p>
    <w:p w14:paraId="418A0ED1" w14:textId="6CD48B28"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Para construir el índice sin incurrir en la asignación arbitraria de pesos, se aplicó un </w:t>
      </w:r>
      <w:r w:rsidRPr="00D241F6">
        <w:rPr>
          <w:rFonts w:ascii="Times New Roman" w:hAnsi="Times New Roman" w:cs="Times New Roman"/>
          <w:b/>
          <w:bCs/>
        </w:rPr>
        <w:t>Análisis de Componentes Principales (PCA)</w:t>
      </w:r>
      <w:r w:rsidRPr="00D241F6">
        <w:rPr>
          <w:rFonts w:ascii="Times New Roman" w:hAnsi="Times New Roman" w:cs="Times New Roman"/>
        </w:rPr>
        <w:t xml:space="preserve"> sobre la matriz de correlación de los cuatro indicadores estandarizados de interacción digital. El </w:t>
      </w:r>
      <m:oMath>
        <m:r>
          <m:rPr>
            <m:sty m:val="p"/>
          </m:rPr>
          <w:rPr>
            <w:rFonts w:ascii="Cambria Math" w:hAnsi="Cambria Math" w:cs="Times New Roman"/>
          </w:rPr>
          <m:t>IF</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m:t>
            </m:r>
          </m:sub>
        </m:sSub>
      </m:oMath>
      <w:r w:rsidRPr="00D241F6">
        <w:rPr>
          <w:rFonts w:ascii="Times New Roman" w:hAnsi="Times New Roman" w:cs="Times New Roman"/>
        </w:rPr>
        <w:t xml:space="preserve"> para cada sujeto </w:t>
      </w:r>
      <m:oMath>
        <m:r>
          <m:rPr>
            <m:sty m:val="p"/>
          </m:rPr>
          <w:rPr>
            <w:rFonts w:ascii="Cambria Math" w:hAnsi="Cambria Math" w:cs="Times New Roman"/>
          </w:rPr>
          <m:t>i</m:t>
        </m:r>
      </m:oMath>
      <w:r w:rsidRPr="00D241F6">
        <w:rPr>
          <w:rFonts w:ascii="Times New Roman" w:hAnsi="Times New Roman" w:cs="Times New Roman"/>
        </w:rPr>
        <w:t xml:space="preserve"> queda matemáticamente definido como una combinación lineal ponderada por las cargas factoriales del primer componente principal (</w:t>
      </w:r>
      <m:oMath>
        <m:sSub>
          <m:sSubPr>
            <m:ctrlPr>
              <w:rPr>
                <w:rFonts w:ascii="Cambria Math" w:hAnsi="Cambria Math" w:cs="Times New Roman"/>
              </w:rPr>
            </m:ctrlPr>
          </m:sSubPr>
          <m:e>
            <m:r>
              <m:rPr>
                <m:nor/>
              </m:rPr>
              <w:rPr>
                <w:rFonts w:ascii="Times New Roman" w:hAnsi="Times New Roman" w:cs="Times New Roman"/>
              </w:rPr>
              <m:t>PC</m:t>
            </m:r>
          </m:e>
          <m:sub>
            <m:r>
              <m:rPr>
                <m:sty m:val="p"/>
              </m:rPr>
              <w:rPr>
                <w:rFonts w:ascii="Cambria Math" w:hAnsi="Cambria Math" w:cs="Times New Roman"/>
              </w:rPr>
              <m:t>1</m:t>
            </m:r>
          </m:sub>
        </m:sSub>
      </m:oMath>
      <w:r w:rsidRPr="00D241F6">
        <w:rPr>
          <w:rFonts w:ascii="Times New Roman" w:hAnsi="Times New Roman" w:cs="Times New Roman"/>
        </w:rPr>
        <w:t>), el cual captura la máxima varianza explicada del sistema:</w:t>
      </w:r>
    </w:p>
    <w:p w14:paraId="4B5B778E" w14:textId="77777777" w:rsidR="00CD4281" w:rsidRPr="00D241F6" w:rsidRDefault="00CD4281" w:rsidP="00D7589B">
      <w:pPr>
        <w:spacing w:line="276" w:lineRule="auto"/>
        <w:jc w:val="center"/>
        <w:rPr>
          <w:rFonts w:ascii="Times New Roman" w:hAnsi="Times New Roman" w:cs="Times New Roman"/>
        </w:rPr>
      </w:pPr>
    </w:p>
    <w:p w14:paraId="6867346D" w14:textId="7A1EFCD2"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IF</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Unlocks</m:t>
              </m:r>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Notif</m:t>
              </m:r>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Social</m:t>
              </m:r>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4</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Screen</m:t>
              </m:r>
              <m:r>
                <m:rPr>
                  <m:sty m:val="p"/>
                </m:rPr>
                <w:rPr>
                  <w:rFonts w:ascii="Cambria Math" w:hAnsi="Cambria Math" w:cs="Times New Roman"/>
                </w:rPr>
                <m:t>,i</m:t>
              </m:r>
            </m:sub>
          </m:sSub>
        </m:oMath>
      </m:oMathPara>
    </w:p>
    <w:p w14:paraId="5A5324E5"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Donde:</w:t>
      </w:r>
    </w:p>
    <w:p w14:paraId="42BB433A" w14:textId="3479354C" w:rsidR="00D7589B" w:rsidRPr="00D241F6" w:rsidRDefault="00D7589B" w:rsidP="00D7589B">
      <w:pPr>
        <w:numPr>
          <w:ilvl w:val="0"/>
          <w:numId w:val="24"/>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Unlocks</m:t>
            </m:r>
            <m:r>
              <m:rPr>
                <m:sty m:val="p"/>
              </m:rPr>
              <w:rPr>
                <w:rFonts w:ascii="Cambria Math" w:hAnsi="Cambria Math" w:cs="Times New Roman"/>
              </w:rPr>
              <m:t>,i</m:t>
            </m:r>
          </m:sub>
        </m:sSub>
      </m:oMath>
      <w:r w:rsidRPr="00D241F6">
        <w:rPr>
          <w:rFonts w:ascii="Times New Roman" w:hAnsi="Times New Roman" w:cs="Times New Roman"/>
        </w:rPr>
        <w:t xml:space="preserve">: Frecuencia diaria de desbloqueos de pantalla (Screen_Unlocks_Per_Day). Captura la tasa de falla en el filtro inhibitorio de la </w:t>
      </w:r>
      <w:r w:rsidRPr="00D241F6">
        <w:rPr>
          <w:rFonts w:ascii="Times New Roman" w:hAnsi="Times New Roman" w:cs="Times New Roman"/>
          <w:b/>
          <w:bCs/>
        </w:rPr>
        <w:t>Red Ejecutiva</w:t>
      </w:r>
      <w:r w:rsidRPr="00D241F6">
        <w:rPr>
          <w:rFonts w:ascii="Times New Roman" w:hAnsi="Times New Roman" w:cs="Times New Roman"/>
        </w:rPr>
        <w:t xml:space="preserve"> de Posner.</w:t>
      </w:r>
    </w:p>
    <w:p w14:paraId="250EE056" w14:textId="04571464" w:rsidR="00D7589B" w:rsidRPr="00D241F6" w:rsidRDefault="00D7589B" w:rsidP="00D7589B">
      <w:pPr>
        <w:numPr>
          <w:ilvl w:val="0"/>
          <w:numId w:val="24"/>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Notif</m:t>
            </m:r>
            <m:r>
              <m:rPr>
                <m:sty m:val="p"/>
              </m:rPr>
              <w:rPr>
                <w:rFonts w:ascii="Cambria Math" w:hAnsi="Cambria Math" w:cs="Times New Roman"/>
              </w:rPr>
              <m:t>,i</m:t>
            </m:r>
          </m:sub>
        </m:sSub>
      </m:oMath>
      <w:r w:rsidRPr="00D241F6">
        <w:rPr>
          <w:rFonts w:ascii="Times New Roman" w:hAnsi="Times New Roman" w:cs="Times New Roman"/>
        </w:rPr>
        <w:t xml:space="preserve">: Volumen diario de notificaciones push recibidas (App_Notifications_Received). Mide la frecuencia de interrupción fásica exógena sobre la </w:t>
      </w:r>
      <w:r w:rsidRPr="00D241F6">
        <w:rPr>
          <w:rFonts w:ascii="Times New Roman" w:hAnsi="Times New Roman" w:cs="Times New Roman"/>
          <w:b/>
          <w:bCs/>
        </w:rPr>
        <w:t>Red de Alerta</w:t>
      </w:r>
      <w:r w:rsidRPr="00D241F6">
        <w:rPr>
          <w:rFonts w:ascii="Times New Roman" w:hAnsi="Times New Roman" w:cs="Times New Roman"/>
        </w:rPr>
        <w:t>.</w:t>
      </w:r>
    </w:p>
    <w:p w14:paraId="46C11C08" w14:textId="1347543B" w:rsidR="00D7589B" w:rsidRPr="00D241F6" w:rsidRDefault="00D7589B" w:rsidP="00D7589B">
      <w:pPr>
        <w:numPr>
          <w:ilvl w:val="0"/>
          <w:numId w:val="24"/>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Social</m:t>
            </m:r>
            <m:r>
              <m:rPr>
                <m:sty m:val="p"/>
              </m:rPr>
              <w:rPr>
                <w:rFonts w:ascii="Cambria Math" w:hAnsi="Cambria Math" w:cs="Times New Roman"/>
              </w:rPr>
              <m:t>,i</m:t>
            </m:r>
          </m:sub>
        </m:sSub>
      </m:oMath>
      <w:r w:rsidRPr="00D241F6">
        <w:rPr>
          <w:rFonts w:ascii="Times New Roman" w:hAnsi="Times New Roman" w:cs="Times New Roman"/>
        </w:rPr>
        <w:t xml:space="preserve">: Horas dedicadas al consumo de redes sociales (Social_Media_Usage_Hours). Representa la demanda de micro-reorientación continua en la </w:t>
      </w:r>
      <w:r w:rsidRPr="00D241F6">
        <w:rPr>
          <w:rFonts w:ascii="Times New Roman" w:hAnsi="Times New Roman" w:cs="Times New Roman"/>
          <w:b/>
          <w:bCs/>
        </w:rPr>
        <w:t>Red de Orientación</w:t>
      </w:r>
      <w:r w:rsidRPr="00D241F6">
        <w:rPr>
          <w:rFonts w:ascii="Times New Roman" w:hAnsi="Times New Roman" w:cs="Times New Roman"/>
        </w:rPr>
        <w:t>.</w:t>
      </w:r>
    </w:p>
    <w:p w14:paraId="795D421C" w14:textId="2F42C5CE" w:rsidR="00D7589B" w:rsidRPr="00D241F6" w:rsidRDefault="00D7589B" w:rsidP="00D7589B">
      <w:pPr>
        <w:numPr>
          <w:ilvl w:val="0"/>
          <w:numId w:val="24"/>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Screen</m:t>
            </m:r>
            <m:r>
              <m:rPr>
                <m:sty m:val="p"/>
              </m:rPr>
              <w:rPr>
                <w:rFonts w:ascii="Cambria Math" w:hAnsi="Cambria Math" w:cs="Times New Roman"/>
              </w:rPr>
              <m:t>,i</m:t>
            </m:r>
          </m:sub>
        </m:sSub>
      </m:oMath>
      <w:r w:rsidRPr="00D241F6">
        <w:rPr>
          <w:rFonts w:ascii="Times New Roman" w:hAnsi="Times New Roman" w:cs="Times New Roman"/>
        </w:rPr>
        <w:t>: Tiempo total de pantalla activa (Daily_Screen_Time_Hours). Mide la exposición acumulada a la interfaz digital.</w:t>
      </w:r>
    </w:p>
    <w:p w14:paraId="09BE18E5" w14:textId="466982B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Los ponderadores </w:t>
      </w:r>
      <m:oMath>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j</m:t>
            </m:r>
          </m:sub>
        </m:sSub>
      </m:oMath>
      <w:r w:rsidRPr="00D241F6">
        <w:rPr>
          <w:rFonts w:ascii="Times New Roman" w:hAnsi="Times New Roman" w:cs="Times New Roman"/>
        </w:rPr>
        <w:t xml:space="preserve"> (</w:t>
      </w:r>
      <m:oMath>
        <m:r>
          <m:rPr>
            <m:sty m:val="p"/>
          </m:rPr>
          <w:rPr>
            <w:rFonts w:ascii="Cambria Math" w:hAnsi="Cambria Math" w:cs="Times New Roman"/>
          </w:rPr>
          <m:t>j∈</m:t>
        </m:r>
        <m:d>
          <m:dPr>
            <m:begChr m:val="{"/>
            <m:endChr m:val="}"/>
            <m:ctrlPr>
              <w:rPr>
                <w:rFonts w:ascii="Cambria Math" w:hAnsi="Cambria Math" w:cs="Times New Roman"/>
              </w:rPr>
            </m:ctrlPr>
          </m:dPr>
          <m:e>
            <m:r>
              <m:rPr>
                <m:sty m:val="p"/>
              </m:rPr>
              <w:rPr>
                <w:rFonts w:ascii="Cambria Math" w:hAnsi="Cambria Math" w:cs="Times New Roman"/>
              </w:rPr>
              <m:t>1,2,3,4</m:t>
            </m:r>
          </m:e>
        </m:d>
      </m:oMath>
      <w:r w:rsidRPr="00D241F6">
        <w:rPr>
          <w:rFonts w:ascii="Times New Roman" w:hAnsi="Times New Roman" w:cs="Times New Roman"/>
        </w:rPr>
        <w:t>) representan las ponderaciones estandarizadas normalizadas (</w:t>
      </w:r>
      <m:oMath>
        <m:nary>
          <m:naryPr>
            <m:chr m:val="∑"/>
            <m:limLoc m:val="undOvr"/>
            <m:ctrlPr>
              <w:rPr>
                <w:rFonts w:ascii="Cambria Math" w:hAnsi="Cambria Math" w:cs="Times New Roman"/>
              </w:rPr>
            </m:ctrlPr>
          </m:naryPr>
          <m:sub>
            <m:r>
              <m:rPr>
                <m:sty m:val="p"/>
              </m:rPr>
              <w:rPr>
                <w:rFonts w:ascii="Cambria Math" w:hAnsi="Cambria Math" w:cs="Times New Roman"/>
              </w:rPr>
              <m:t>j=1</m:t>
            </m:r>
          </m:sub>
          <m:sup>
            <m:r>
              <m:rPr>
                <m:sty m:val="p"/>
              </m:rPr>
              <w:rPr>
                <w:rFonts w:ascii="Cambria Math" w:hAnsi="Cambria Math" w:cs="Times New Roman"/>
              </w:rPr>
              <m:t>4</m:t>
            </m:r>
          </m:sup>
          <m:e>
            <m:sSubSup>
              <m:sSubSupPr>
                <m:ctrlPr>
                  <w:rPr>
                    <w:rFonts w:ascii="Cambria Math" w:hAnsi="Cambria Math" w:cs="Times New Roman"/>
                  </w:rPr>
                </m:ctrlPr>
              </m:sSubSupPr>
              <m:e>
                <m:r>
                  <m:rPr>
                    <m:sty m:val="p"/>
                  </m:rPr>
                  <w:rPr>
                    <w:rFonts w:ascii="Cambria Math" w:hAnsi="Cambria Math" w:cs="Times New Roman"/>
                  </w:rPr>
                  <m:t>w</m:t>
                </m:r>
              </m:e>
              <m:sub>
                <m:r>
                  <m:rPr>
                    <m:sty m:val="p"/>
                  </m:rPr>
                  <w:rPr>
                    <w:rFonts w:ascii="Cambria Math" w:hAnsi="Cambria Math" w:cs="Times New Roman"/>
                  </w:rPr>
                  <m:t>j</m:t>
                </m:r>
              </m:sub>
              <m:sup>
                <m:r>
                  <m:rPr>
                    <m:sty m:val="p"/>
                  </m:rPr>
                  <w:rPr>
                    <w:rFonts w:ascii="Cambria Math" w:hAnsi="Cambria Math" w:cs="Times New Roman"/>
                  </w:rPr>
                  <m:t>2</m:t>
                </m:r>
              </m:sup>
            </m:sSubSup>
          </m:e>
        </m:nary>
        <m:r>
          <m:rPr>
            <m:sty m:val="p"/>
          </m:rPr>
          <w:rPr>
            <w:rFonts w:ascii="Cambria Math" w:hAnsi="Cambria Math" w:cs="Times New Roman"/>
          </w:rPr>
          <m:t>=1</m:t>
        </m:r>
      </m:oMath>
      <w:r w:rsidRPr="00D241F6">
        <w:rPr>
          <w:rFonts w:ascii="Times New Roman" w:hAnsi="Times New Roman" w:cs="Times New Roman"/>
        </w:rPr>
        <w:t xml:space="preserve">), garantizando la ortogonalidad y la maximización de la información explicada. Puntuaciones altas de </w:t>
      </w:r>
      <m:oMath>
        <m:r>
          <m:rPr>
            <m:sty m:val="p"/>
          </m:rPr>
          <w:rPr>
            <w:rFonts w:ascii="Cambria Math" w:hAnsi="Cambria Math" w:cs="Times New Roman"/>
          </w:rPr>
          <m:t>IF</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m:t>
            </m:r>
          </m:sub>
        </m:sSub>
      </m:oMath>
      <w:r w:rsidRPr="00D241F6">
        <w:rPr>
          <w:rFonts w:ascii="Times New Roman" w:hAnsi="Times New Roman" w:cs="Times New Roman"/>
        </w:rPr>
        <w:t xml:space="preserve"> denotan una vulnerabilidad crítica a la fragmentación atencional y al fenómeno de Popcorn Brain teorizado por el Dr. David Levy.</w:t>
      </w:r>
    </w:p>
    <w:p w14:paraId="5CCDD23F"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3.3. Formulación del Modelo OLS Lineal Múltiple</w:t>
      </w:r>
    </w:p>
    <w:p w14:paraId="5F07988C" w14:textId="1CB0B554"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Para contrastar el impacto del </w:t>
      </w:r>
      <m:oMath>
        <m:r>
          <m:rPr>
            <m:sty m:val="p"/>
          </m:rPr>
          <w:rPr>
            <w:rFonts w:ascii="Cambria Math" w:hAnsi="Cambria Math" w:cs="Times New Roman"/>
          </w:rPr>
          <m:t>IFA</m:t>
        </m:r>
      </m:oMath>
      <w:r w:rsidRPr="00D241F6">
        <w:rPr>
          <w:rFonts w:ascii="Times New Roman" w:hAnsi="Times New Roman" w:cs="Times New Roman"/>
        </w:rPr>
        <w:t xml:space="preserve"> sobre el rendimiento estudiantil aislando la influencia de factores biológicos clave, se especificó el siguiente modelo de regresión lineal múltiple estimado por Mínimos Cuadrados Ordinarios (OLS):</w:t>
      </w:r>
    </w:p>
    <w:p w14:paraId="41740EA6" w14:textId="66F274B5" w:rsidR="00D7589B" w:rsidRPr="00D241F6" w:rsidRDefault="00D7589B" w:rsidP="00D7589B">
      <w:pPr>
        <w:spacing w:line="276" w:lineRule="auto"/>
        <w:jc w:val="center"/>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r>
            <m:rPr>
              <m:sty m:val="p"/>
            </m:rPr>
            <w:rPr>
              <w:rFonts w:ascii="Cambria Math" w:hAnsi="Cambria Math" w:cs="Times New Roman"/>
            </w:rPr>
            <m:t>⋅IF</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Estrés</m:t>
              </m:r>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Sueño</m:t>
              </m:r>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ε</m:t>
              </m:r>
            </m:e>
            <m:sub>
              <m:r>
                <m:rPr>
                  <m:sty m:val="p"/>
                </m:rPr>
                <w:rPr>
                  <w:rFonts w:ascii="Cambria Math" w:hAnsi="Cambria Math" w:cs="Times New Roman"/>
                </w:rPr>
                <m:t>i</m:t>
              </m:r>
            </m:sub>
          </m:sSub>
        </m:oMath>
      </m:oMathPara>
    </w:p>
    <w:p w14:paraId="1C62BD57"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Donde:</w:t>
      </w:r>
    </w:p>
    <w:p w14:paraId="13066D94" w14:textId="11033F41" w:rsidR="00D7589B" w:rsidRPr="00D241F6" w:rsidRDefault="00D7589B" w:rsidP="00D7589B">
      <w:pPr>
        <w:numPr>
          <w:ilvl w:val="0"/>
          <w:numId w:val="25"/>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Y</m:t>
            </m:r>
          </m:e>
          <m:sub>
            <m:r>
              <m:rPr>
                <m:sty m:val="p"/>
              </m:rPr>
              <w:rPr>
                <w:rFonts w:ascii="Cambria Math" w:hAnsi="Cambria Math" w:cs="Times New Roman"/>
              </w:rPr>
              <m:t>i</m:t>
            </m:r>
          </m:sub>
        </m:sSub>
      </m:oMath>
      <w:r w:rsidRPr="00D241F6">
        <w:rPr>
          <w:rFonts w:ascii="Times New Roman" w:hAnsi="Times New Roman" w:cs="Times New Roman"/>
        </w:rPr>
        <w:t>: Productividad Cognitiva estandarizada (</w:t>
      </w:r>
      <m:oMath>
        <m:r>
          <m:rPr>
            <m:sty m:val="p"/>
          </m:rPr>
          <w:rPr>
            <w:rFonts w:ascii="Cambria Math" w:hAnsi="Cambria Math" w:cs="Times New Roman"/>
          </w:rPr>
          <m:t>Z</m:t>
        </m:r>
      </m:oMath>
      <w:r w:rsidRPr="00D241F6">
        <w:rPr>
          <w:rFonts w:ascii="Times New Roman" w:hAnsi="Times New Roman" w:cs="Times New Roman"/>
        </w:rPr>
        <w:t xml:space="preserve">-score) del individuo </w:t>
      </w:r>
      <m:oMath>
        <m:r>
          <m:rPr>
            <m:sty m:val="p"/>
          </m:rPr>
          <w:rPr>
            <w:rFonts w:ascii="Cambria Math" w:hAnsi="Cambria Math" w:cs="Times New Roman"/>
          </w:rPr>
          <m:t>i</m:t>
        </m:r>
      </m:oMath>
      <w:r w:rsidRPr="00D241F6">
        <w:rPr>
          <w:rFonts w:ascii="Times New Roman" w:hAnsi="Times New Roman" w:cs="Times New Roman"/>
        </w:rPr>
        <w:t>.</w:t>
      </w:r>
    </w:p>
    <w:p w14:paraId="78A6785D" w14:textId="7B690EE9" w:rsidR="00D7589B" w:rsidRPr="00D241F6" w:rsidRDefault="00640636" w:rsidP="00D7589B">
      <w:pPr>
        <w:numPr>
          <w:ilvl w:val="0"/>
          <w:numId w:val="25"/>
        </w:numPr>
        <w:spacing w:line="276" w:lineRule="auto"/>
        <w:jc w:val="center"/>
        <w:rPr>
          <w:rFonts w:ascii="Times New Roman" w:hAnsi="Times New Roman" w:cs="Times New Roman"/>
        </w:rPr>
      </w:pPr>
      <m:oMath>
        <m:r>
          <m:rPr>
            <m:sty m:val="p"/>
          </m:rPr>
          <w:rPr>
            <w:rFonts w:ascii="Cambria Math" w:hAnsi="Cambria Math" w:cs="Times New Roman"/>
          </w:rPr>
          <m:t>IF</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i</m:t>
            </m:r>
          </m:sub>
        </m:sSub>
      </m:oMath>
      <w:r w:rsidR="00D7589B" w:rsidRPr="00D241F6">
        <w:rPr>
          <w:rFonts w:ascii="Times New Roman" w:hAnsi="Times New Roman" w:cs="Times New Roman"/>
        </w:rPr>
        <w:t>: Índice de Fragmentación de la Atención estandarizado.</w:t>
      </w:r>
    </w:p>
    <w:p w14:paraId="2564916E" w14:textId="2B6B2412" w:rsidR="00D7589B" w:rsidRPr="00D241F6" w:rsidRDefault="00D7589B" w:rsidP="00D7589B">
      <w:pPr>
        <w:numPr>
          <w:ilvl w:val="0"/>
          <w:numId w:val="25"/>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Estrés</m:t>
            </m:r>
            <m:r>
              <m:rPr>
                <m:sty m:val="p"/>
              </m:rPr>
              <w:rPr>
                <w:rFonts w:ascii="Cambria Math" w:hAnsi="Cambria Math" w:cs="Times New Roman"/>
              </w:rPr>
              <m:t>,i</m:t>
            </m:r>
          </m:sub>
        </m:sSub>
      </m:oMath>
      <w:r w:rsidRPr="00D241F6">
        <w:rPr>
          <w:rFonts w:ascii="Times New Roman" w:hAnsi="Times New Roman" w:cs="Times New Roman"/>
        </w:rPr>
        <w:t>: Control fisiológico. Nivel de estrés basal percibido (</w:t>
      </w:r>
      <m:oMath>
        <m:r>
          <m:rPr>
            <m:sty m:val="p"/>
          </m:rPr>
          <w:rPr>
            <w:rFonts w:ascii="Cambria Math" w:hAnsi="Cambria Math" w:cs="Times New Roman"/>
          </w:rPr>
          <m:t>Z</m:t>
        </m:r>
      </m:oMath>
      <w:r w:rsidRPr="00D241F6">
        <w:rPr>
          <w:rFonts w:ascii="Times New Roman" w:hAnsi="Times New Roman" w:cs="Times New Roman"/>
        </w:rPr>
        <w:t>-score).</w:t>
      </w:r>
    </w:p>
    <w:p w14:paraId="1E2BF65D" w14:textId="0615B17B" w:rsidR="00D7589B" w:rsidRPr="00D241F6" w:rsidRDefault="00D7589B" w:rsidP="00D7589B">
      <w:pPr>
        <w:numPr>
          <w:ilvl w:val="0"/>
          <w:numId w:val="25"/>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Sueño</m:t>
            </m:r>
            <m:r>
              <m:rPr>
                <m:sty m:val="p"/>
              </m:rPr>
              <w:rPr>
                <w:rFonts w:ascii="Cambria Math" w:hAnsi="Cambria Math" w:cs="Times New Roman"/>
              </w:rPr>
              <m:t>,i</m:t>
            </m:r>
          </m:sub>
        </m:sSub>
      </m:oMath>
      <w:r w:rsidRPr="00D241F6">
        <w:rPr>
          <w:rFonts w:ascii="Times New Roman" w:hAnsi="Times New Roman" w:cs="Times New Roman"/>
        </w:rPr>
        <w:t>: Control fisiológico. Horas de sueño reparador nocturno (</w:t>
      </w:r>
      <m:oMath>
        <m:r>
          <m:rPr>
            <m:sty m:val="p"/>
          </m:rPr>
          <w:rPr>
            <w:rFonts w:ascii="Cambria Math" w:hAnsi="Cambria Math" w:cs="Times New Roman"/>
          </w:rPr>
          <m:t>Z</m:t>
        </m:r>
      </m:oMath>
      <w:r w:rsidRPr="00D241F6">
        <w:rPr>
          <w:rFonts w:ascii="Times New Roman" w:hAnsi="Times New Roman" w:cs="Times New Roman"/>
        </w:rPr>
        <w:t>-score).</w:t>
      </w:r>
    </w:p>
    <w:p w14:paraId="1797199E" w14:textId="69447C73" w:rsidR="00D7589B" w:rsidRPr="00D241F6" w:rsidRDefault="00D7589B" w:rsidP="00D7589B">
      <w:pPr>
        <w:numPr>
          <w:ilvl w:val="0"/>
          <w:numId w:val="25"/>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oMath>
      <w:r w:rsidRPr="00D241F6">
        <w:rPr>
          <w:rFonts w:ascii="Times New Roman" w:hAnsi="Times New Roman" w:cs="Times New Roman"/>
        </w:rPr>
        <w:t>: Intercepto del modelo.</w:t>
      </w:r>
    </w:p>
    <w:p w14:paraId="1ABE6EFC" w14:textId="4C5D556B" w:rsidR="00D7589B" w:rsidRPr="00D241F6" w:rsidRDefault="00D7589B" w:rsidP="00D7589B">
      <w:pPr>
        <w:numPr>
          <w:ilvl w:val="0"/>
          <w:numId w:val="25"/>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j</m:t>
            </m:r>
          </m:sub>
        </m:sSub>
      </m:oMath>
      <w:r w:rsidRPr="00D241F6">
        <w:rPr>
          <w:rFonts w:ascii="Times New Roman" w:hAnsi="Times New Roman" w:cs="Times New Roman"/>
        </w:rPr>
        <w:t>: Coeficientes de regresión estandarizados (sensibilidad en desviaciones estándar).</w:t>
      </w:r>
    </w:p>
    <w:p w14:paraId="775A9D3C" w14:textId="0CF0D205" w:rsidR="001E494F" w:rsidRPr="00D241F6" w:rsidRDefault="00D7589B" w:rsidP="001E494F">
      <w:pPr>
        <w:numPr>
          <w:ilvl w:val="0"/>
          <w:numId w:val="25"/>
        </w:numPr>
        <w:spacing w:line="276"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ε</m:t>
            </m:r>
          </m:e>
          <m:sub>
            <m:r>
              <m:rPr>
                <m:sty m:val="p"/>
              </m:rPr>
              <w:rPr>
                <w:rFonts w:ascii="Cambria Math" w:hAnsi="Cambria Math" w:cs="Times New Roman"/>
              </w:rPr>
              <m:t>i</m:t>
            </m:r>
          </m:sub>
        </m:sSub>
      </m:oMath>
      <w:r w:rsidRPr="00D241F6">
        <w:rPr>
          <w:rFonts w:ascii="Times New Roman" w:hAnsi="Times New Roman" w:cs="Times New Roman"/>
        </w:rPr>
        <w:t xml:space="preserve">: Término de error estocástico homocedástico e independiente, </w:t>
      </w:r>
      <m:oMath>
        <m:sSub>
          <m:sSubPr>
            <m:ctrlPr>
              <w:rPr>
                <w:rFonts w:ascii="Cambria Math" w:hAnsi="Cambria Math" w:cs="Times New Roman"/>
              </w:rPr>
            </m:ctrlPr>
          </m:sSubPr>
          <m:e>
            <m:r>
              <m:rPr>
                <m:sty m:val="p"/>
              </m:rPr>
              <w:rPr>
                <w:rFonts w:ascii="Cambria Math" w:hAnsi="Cambria Math" w:cs="Times New Roman"/>
              </w:rPr>
              <m:t>ε</m:t>
            </m:r>
          </m:e>
          <m:sub>
            <m:r>
              <m:rPr>
                <m:sty m:val="p"/>
              </m:rPr>
              <w:rPr>
                <w:rFonts w:ascii="Cambria Math" w:hAnsi="Cambria Math" w:cs="Times New Roman"/>
              </w:rPr>
              <m:t>i</m:t>
            </m:r>
          </m:sub>
        </m:sSub>
        <m:r>
          <m:rPr>
            <m:sty m:val="p"/>
          </m:rPr>
          <w:rPr>
            <w:rFonts w:ascii="Cambria Math" w:hAnsi="Cambria Math" w:cs="Times New Roman"/>
          </w:rPr>
          <m:t>∼</m:t>
        </m:r>
        <m:r>
          <m:rPr>
            <m:nor/>
          </m:rPr>
          <w:rPr>
            <w:rFonts w:ascii="Times New Roman" w:hAnsi="Times New Roman" w:cs="Times New Roman"/>
          </w:rPr>
          <m:t>i.i.d. </m:t>
        </m:r>
        <m:r>
          <m:rPr>
            <m:scr m:val="script"/>
            <m:sty m:val="p"/>
          </m:rPr>
          <w:rPr>
            <w:rFonts w:ascii="Cambria Math" w:hAnsi="Cambria Math" w:cs="Times New Roman"/>
          </w:rPr>
          <m:t>N</m:t>
        </m:r>
        <m:d>
          <m:dPr>
            <m:ctrlPr>
              <w:rPr>
                <w:rFonts w:ascii="Cambria Math" w:hAnsi="Cambria Math" w:cs="Times New Roman"/>
              </w:rPr>
            </m:ctrlPr>
          </m:dPr>
          <m:e>
            <m:r>
              <m:rPr>
                <m:sty m:val="p"/>
              </m:rP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e>
        </m:d>
      </m:oMath>
    </w:p>
    <w:p w14:paraId="1D8AA0FD" w14:textId="050EFEDE" w:rsidR="002E0D46" w:rsidRPr="00D241F6" w:rsidRDefault="002E0D46" w:rsidP="002E0D46">
      <w:pPr>
        <w:pStyle w:val="Prrafodelista"/>
        <w:numPr>
          <w:ilvl w:val="0"/>
          <w:numId w:val="25"/>
        </w:numPr>
        <w:spacing w:after="0" w:line="240" w:lineRule="auto"/>
        <w:jc w:val="center"/>
        <w:rPr>
          <w:rFonts w:ascii="Times New Roman" w:eastAsia="Times New Roman" w:hAnsi="Times New Roman" w:cs="Times New Roman"/>
          <w:kern w:val="0"/>
          <w:lang w:eastAsia="es-VE"/>
          <w14:ligatures w14:val="none"/>
        </w:rPr>
      </w:pPr>
      <w:r w:rsidRPr="00D241F6">
        <w:rPr>
          <w:rFonts w:ascii="Times New Roman" w:eastAsia="Times New Roman" w:hAnsi="Times New Roman" w:cs="Times New Roman"/>
          <w:kern w:val="0"/>
          <w:lang w:eastAsia="es-VE"/>
          <w14:ligatures w14:val="none"/>
        </w:rPr>
        <w:t xml:space="preserve">Se utiliza </w:t>
      </w:r>
      <m:oMath>
        <m:sSub>
          <m:sSubPr>
            <m:ctrlPr>
              <w:rPr>
                <w:rFonts w:ascii="Cambria Math" w:eastAsia="Times New Roman" w:hAnsi="Cambria Math" w:cs="Times New Roman"/>
                <w:kern w:val="0"/>
                <w:lang w:eastAsia="es-VE"/>
                <w14:ligatures w14:val="none"/>
              </w:rPr>
            </m:ctrlPr>
          </m:sSubPr>
          <m:e>
            <m:r>
              <m:rPr>
                <m:sty m:val="p"/>
              </m:rPr>
              <w:rPr>
                <w:rFonts w:ascii="Cambria Math" w:eastAsia="Times New Roman" w:hAnsi="Cambria Math" w:cs="Times New Roman"/>
                <w:kern w:val="0"/>
                <w:lang w:eastAsia="es-VE"/>
                <w14:ligatures w14:val="none"/>
              </w:rPr>
              <m:t>Z</m:t>
            </m:r>
          </m:e>
          <m:sub>
            <m:r>
              <m:rPr>
                <m:sty m:val="p"/>
              </m:rPr>
              <w:rPr>
                <w:rFonts w:ascii="Cambria Math" w:eastAsia="Times New Roman" w:hAnsi="Cambria Math" w:cs="Times New Roman"/>
                <w:kern w:val="0"/>
                <w:lang w:eastAsia="es-VE"/>
                <w14:ligatures w14:val="none"/>
              </w:rPr>
              <m:t>IFA</m:t>
            </m:r>
          </m:sub>
        </m:sSub>
      </m:oMath>
      <w:r w:rsidRPr="00D241F6">
        <w:rPr>
          <w:rFonts w:ascii="Times New Roman" w:eastAsia="Times New Roman" w:hAnsi="Times New Roman" w:cs="Times New Roman"/>
          <w:kern w:val="0"/>
          <w:lang w:eastAsia="es-VE"/>
          <w14:ligatures w14:val="none"/>
        </w:rPr>
        <w:t xml:space="preserve"> (</w:t>
      </w:r>
      <m:oMath>
        <m:r>
          <m:rPr>
            <m:sty m:val="p"/>
          </m:rPr>
          <w:rPr>
            <w:rFonts w:ascii="Cambria Math" w:eastAsia="Times New Roman" w:hAnsi="Cambria Math" w:cs="Times New Roman"/>
            <w:kern w:val="0"/>
            <w:lang w:eastAsia="es-VE"/>
            <w14:ligatures w14:val="none"/>
          </w:rPr>
          <m:t>μ=0,σ=1</m:t>
        </m:r>
      </m:oMath>
      <w:r w:rsidRPr="00D241F6">
        <w:rPr>
          <w:rFonts w:ascii="Times New Roman" w:eastAsia="Times New Roman" w:hAnsi="Times New Roman" w:cs="Times New Roman"/>
          <w:kern w:val="0"/>
          <w:lang w:eastAsia="es-VE"/>
          <w14:ligatures w14:val="none"/>
        </w:rPr>
        <w:t xml:space="preserve">) para la estimación OLS y la variable rescalada </w:t>
      </w:r>
      <m:oMath>
        <m:r>
          <m:rPr>
            <m:sty m:val="p"/>
          </m:rPr>
          <w:rPr>
            <w:rFonts w:ascii="Cambria Math" w:eastAsia="Times New Roman" w:hAnsi="Cambria Math" w:cs="Times New Roman"/>
            <w:kern w:val="0"/>
            <w:lang w:eastAsia="es-VE"/>
            <w14:ligatures w14:val="none"/>
          </w:rPr>
          <m:t>IF</m:t>
        </m:r>
        <m:sSub>
          <m:sSubPr>
            <m:ctrlPr>
              <w:rPr>
                <w:rFonts w:ascii="Cambria Math" w:eastAsia="Times New Roman" w:hAnsi="Cambria Math" w:cs="Times New Roman"/>
                <w:kern w:val="0"/>
                <w:lang w:eastAsia="es-VE"/>
                <w14:ligatures w14:val="none"/>
              </w:rPr>
            </m:ctrlPr>
          </m:sSubPr>
          <m:e>
            <m:r>
              <m:rPr>
                <m:sty m:val="p"/>
              </m:rPr>
              <w:rPr>
                <w:rFonts w:ascii="Cambria Math" w:eastAsia="Times New Roman" w:hAnsi="Cambria Math" w:cs="Times New Roman"/>
                <w:kern w:val="0"/>
                <w:lang w:eastAsia="es-VE"/>
                <w14:ligatures w14:val="none"/>
              </w:rPr>
              <m:t>A</m:t>
            </m:r>
          </m:e>
          <m:sub>
            <m:r>
              <m:rPr>
                <m:nor/>
              </m:rPr>
              <w:rPr>
                <w:rFonts w:ascii="Times New Roman" w:eastAsia="Times New Roman" w:hAnsi="Times New Roman" w:cs="Times New Roman"/>
                <w:kern w:val="0"/>
                <w:lang w:eastAsia="es-VE"/>
                <w14:ligatures w14:val="none"/>
              </w:rPr>
              <m:t>escala 100</m:t>
            </m:r>
          </m:sub>
        </m:sSub>
        <m:r>
          <m:rPr>
            <m:sty m:val="p"/>
          </m:rPr>
          <w:rPr>
            <w:rFonts w:ascii="Cambria Math" w:eastAsia="Times New Roman" w:hAnsi="Cambria Math" w:cs="Times New Roman"/>
            <w:kern w:val="0"/>
            <w:lang w:eastAsia="es-VE"/>
            <w14:ligatures w14:val="none"/>
          </w:rPr>
          <m:t>∈</m:t>
        </m:r>
        <m:d>
          <m:dPr>
            <m:begChr m:val="["/>
            <m:endChr m:val="]"/>
            <m:ctrlPr>
              <w:rPr>
                <w:rFonts w:ascii="Cambria Math" w:eastAsia="Times New Roman" w:hAnsi="Cambria Math" w:cs="Times New Roman"/>
                <w:kern w:val="0"/>
                <w:lang w:eastAsia="es-VE"/>
                <w14:ligatures w14:val="none"/>
              </w:rPr>
            </m:ctrlPr>
          </m:dPr>
          <m:e>
            <m:r>
              <m:rPr>
                <m:sty m:val="p"/>
              </m:rPr>
              <w:rPr>
                <w:rFonts w:ascii="Cambria Math" w:eastAsia="Times New Roman" w:hAnsi="Cambria Math" w:cs="Times New Roman"/>
                <w:kern w:val="0"/>
                <w:lang w:eastAsia="es-VE"/>
                <w14:ligatures w14:val="none"/>
              </w:rPr>
              <m:t>0,100</m:t>
            </m:r>
          </m:e>
        </m:d>
      </m:oMath>
      <w:r w:rsidRPr="00D241F6">
        <w:rPr>
          <w:rFonts w:ascii="Times New Roman" w:eastAsia="Times New Roman" w:hAnsi="Times New Roman" w:cs="Times New Roman"/>
          <w:kern w:val="0"/>
          <w:lang w:eastAsia="es-VE"/>
          <w14:ligatures w14:val="none"/>
        </w:rPr>
        <w:t xml:space="preserve"> para la interpretación de umbrales y la Prueba de Chow</w:t>
      </w:r>
    </w:p>
    <w:p w14:paraId="79630BCA" w14:textId="77777777" w:rsidR="002E0D46" w:rsidRPr="00D241F6" w:rsidRDefault="002E0D46" w:rsidP="002E0D46">
      <w:pPr>
        <w:spacing w:line="276" w:lineRule="auto"/>
        <w:ind w:left="720"/>
        <w:rPr>
          <w:rFonts w:ascii="Times New Roman" w:hAnsi="Times New Roman" w:cs="Times New Roman"/>
        </w:rPr>
      </w:pPr>
    </w:p>
    <w:p w14:paraId="1D503726" w14:textId="5BBA57F8" w:rsidR="001E494F" w:rsidRPr="00D241F6" w:rsidRDefault="001E494F" w:rsidP="002E0D46">
      <w:pPr>
        <w:pStyle w:val="Prrafodelista"/>
        <w:numPr>
          <w:ilvl w:val="0"/>
          <w:numId w:val="21"/>
        </w:numPr>
        <w:spacing w:after="0" w:line="240" w:lineRule="auto"/>
        <w:jc w:val="center"/>
        <w:rPr>
          <w:rFonts w:ascii="Times New Roman" w:eastAsia="Times New Roman" w:hAnsi="Times New Roman" w:cs="Times New Roman"/>
          <w:kern w:val="0"/>
          <w:lang w:eastAsia="es-VE"/>
          <w14:ligatures w14:val="none"/>
        </w:rPr>
      </w:pPr>
      <w:r w:rsidRPr="00D241F6">
        <w:rPr>
          <w:rFonts w:ascii="Times New Roman" w:eastAsia="Times New Roman" w:hAnsi="Times New Roman" w:cs="Times New Roman"/>
          <w:b/>
          <w:bCs/>
          <w:kern w:val="0"/>
          <w:lang w:eastAsia="es-VE"/>
          <w14:ligatures w14:val="none"/>
        </w:rPr>
        <w:t>Reconocimiento de Limite Econométrico y Exogeneidad:</w:t>
      </w:r>
      <w:r w:rsidRPr="00D241F6">
        <w:rPr>
          <w:rFonts w:ascii="Times New Roman" w:eastAsia="Times New Roman" w:hAnsi="Times New Roman" w:cs="Times New Roman"/>
          <w:kern w:val="0"/>
          <w:lang w:eastAsia="es-VE"/>
          <w14:ligatures w14:val="none"/>
        </w:rPr>
        <w:t xml:space="preserve"> Aunque la especificación controla por factores fisiológicos clave (estrés y sueño), se reconoce la posible presencia de heterogeneidad no observada (p. ej., diferencias individuales en rasgos de personalidad o capacidad cognitiva basal). Por tanto, la magnitud del coeficiente </w:t>
      </w:r>
      <m:oMath>
        <m:sSub>
          <m:sSubPr>
            <m:ctrlPr>
              <w:rPr>
                <w:rFonts w:ascii="Cambria Math" w:eastAsia="Times New Roman" w:hAnsi="Cambria Math" w:cs="Times New Roman"/>
                <w:kern w:val="0"/>
                <w:lang w:eastAsia="es-VE"/>
                <w14:ligatures w14:val="none"/>
              </w:rPr>
            </m:ctrlPr>
          </m:sSubPr>
          <m:e>
            <m:r>
              <m:rPr>
                <m:sty m:val="p"/>
              </m:rPr>
              <w:rPr>
                <w:rFonts w:ascii="Cambria Math" w:eastAsia="Times New Roman" w:hAnsi="Cambria Math" w:cs="Times New Roman"/>
                <w:kern w:val="0"/>
                <w:lang w:eastAsia="es-VE"/>
                <w14:ligatures w14:val="none"/>
              </w:rPr>
              <m:t>β</m:t>
            </m:r>
          </m:e>
          <m:sub>
            <m:r>
              <m:rPr>
                <m:sty m:val="p"/>
              </m:rPr>
              <w:rPr>
                <w:rFonts w:ascii="Cambria Math" w:eastAsia="Times New Roman" w:hAnsi="Cambria Math" w:cs="Times New Roman"/>
                <w:kern w:val="0"/>
                <w:lang w:eastAsia="es-VE"/>
                <w14:ligatures w14:val="none"/>
              </w:rPr>
              <m:t>1</m:t>
            </m:r>
          </m:sub>
        </m:sSub>
        <m:r>
          <m:rPr>
            <m:sty m:val="p"/>
          </m:rPr>
          <w:rPr>
            <w:rFonts w:ascii="Cambria Math" w:eastAsia="Times New Roman" w:hAnsi="Cambria Math" w:cs="Times New Roman"/>
            <w:kern w:val="0"/>
            <w:lang w:eastAsia="es-VE"/>
            <w14:ligatures w14:val="none"/>
          </w:rPr>
          <m:t>=-0.8060</m:t>
        </m:r>
      </m:oMath>
      <w:r w:rsidRPr="00D241F6">
        <w:rPr>
          <w:rFonts w:ascii="Times New Roman" w:eastAsia="Times New Roman" w:hAnsi="Times New Roman" w:cs="Times New Roman"/>
          <w:kern w:val="0"/>
          <w:lang w:eastAsia="es-VE"/>
          <w14:ligatures w14:val="none"/>
        </w:rPr>
        <w:t xml:space="preserve"> debe interpretarse formalmente como una </w:t>
      </w:r>
      <w:r w:rsidRPr="00D241F6">
        <w:rPr>
          <w:rFonts w:ascii="Times New Roman" w:eastAsia="Times New Roman" w:hAnsi="Times New Roman" w:cs="Times New Roman"/>
          <w:b/>
          <w:bCs/>
          <w:kern w:val="0"/>
          <w:lang w:eastAsia="es-VE"/>
          <w14:ligatures w14:val="none"/>
        </w:rPr>
        <w:t>asociación empírica negativa de alta magnitud y dominancia explicativa</w:t>
      </w:r>
      <w:r w:rsidRPr="00D241F6">
        <w:rPr>
          <w:rFonts w:ascii="Times New Roman" w:eastAsia="Times New Roman" w:hAnsi="Times New Roman" w:cs="Times New Roman"/>
          <w:kern w:val="0"/>
          <w:lang w:eastAsia="es-VE"/>
          <w14:ligatures w14:val="none"/>
        </w:rPr>
        <w:t>, y no como una prueba de causalidad determinista pura libre de endogeneidad.</w:t>
      </w:r>
    </w:p>
    <w:p w14:paraId="04EC91CF" w14:textId="77777777" w:rsidR="00640636" w:rsidRPr="00D241F6" w:rsidRDefault="00640636" w:rsidP="00640636">
      <w:pPr>
        <w:spacing w:line="276" w:lineRule="auto"/>
        <w:jc w:val="center"/>
        <w:rPr>
          <w:rFonts w:ascii="Times New Roman" w:hAnsi="Times New Roman" w:cs="Times New Roman"/>
        </w:rPr>
      </w:pPr>
    </w:p>
    <w:p w14:paraId="23376BCF"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SECCIÓN 4: ANÁLISIS DIAGNÓSTICO Y VALIDACIÓN DE SUPUESTOS</w:t>
      </w:r>
    </w:p>
    <w:p w14:paraId="202FB653" w14:textId="781DBB5F"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Para garantizar que los estimadores </w:t>
      </w:r>
      <m:oMath>
        <m:r>
          <m:rPr>
            <m:sty m:val="p"/>
          </m:rPr>
          <w:rPr>
            <w:rFonts w:ascii="Cambria Math" w:hAnsi="Cambria Math" w:cs="Times New Roman"/>
          </w:rPr>
          <m:t>OLS</m:t>
        </m:r>
      </m:oMath>
      <w:r w:rsidRPr="00D241F6">
        <w:rPr>
          <w:rFonts w:ascii="Times New Roman" w:hAnsi="Times New Roman" w:cs="Times New Roman"/>
        </w:rPr>
        <w:t xml:space="preserve"> (</w:t>
      </w:r>
      <m:oMath>
        <m:acc>
          <m:accPr>
            <m:chr m:val="ˆ"/>
            <m:ctrlPr>
              <w:rPr>
                <w:rFonts w:ascii="Cambria Math" w:hAnsi="Cambria Math" w:cs="Times New Roman"/>
              </w:rPr>
            </m:ctrlPr>
          </m:accPr>
          <m:e>
            <m:r>
              <m:rPr>
                <m:sty m:val="p"/>
              </m:rPr>
              <w:rPr>
                <w:rFonts w:ascii="Cambria Math" w:hAnsi="Cambria Math" w:cs="Times New Roman"/>
              </w:rPr>
              <m:t>β</m:t>
            </m:r>
          </m:e>
        </m:acc>
      </m:oMath>
      <w:r w:rsidRPr="00D241F6">
        <w:rPr>
          <w:rFonts w:ascii="Times New Roman" w:hAnsi="Times New Roman" w:cs="Times New Roman"/>
        </w:rPr>
        <w:t xml:space="preserve">) posean la propiedad de ser los </w:t>
      </w:r>
      <w:r w:rsidRPr="00D241F6">
        <w:rPr>
          <w:rFonts w:ascii="Times New Roman" w:hAnsi="Times New Roman" w:cs="Times New Roman"/>
          <w:b/>
          <w:bCs/>
        </w:rPr>
        <w:t>Mejores Estimadores Lineales Insesgados (BLUE / MELI)</w:t>
      </w:r>
      <w:r w:rsidRPr="00D241F6">
        <w:rPr>
          <w:rFonts w:ascii="Times New Roman" w:hAnsi="Times New Roman" w:cs="Times New Roman"/>
        </w:rPr>
        <w:t xml:space="preserve"> bajo el Teorema de Gauss-Markov, el modelo </w:t>
      </w:r>
      <m:oMath>
        <m:r>
          <m:rPr>
            <m:sty m:val="p"/>
          </m:rPr>
          <w:rPr>
            <w:rFonts w:ascii="Cambria Math" w:hAnsi="Cambria Math" w:cs="Times New Roman"/>
          </w:rPr>
          <m:t>N=2,023</m:t>
        </m:r>
      </m:oMath>
      <w:r w:rsidRPr="00D241F6">
        <w:rPr>
          <w:rFonts w:ascii="Times New Roman" w:hAnsi="Times New Roman" w:cs="Times New Roman"/>
        </w:rPr>
        <w:t xml:space="preserve"> fue sometido a una batería de pruebas econométricas.</w:t>
      </w:r>
    </w:p>
    <w:p w14:paraId="08B77DD1" w14:textId="3CE1D546" w:rsidR="00EB0351" w:rsidRPr="00D241F6" w:rsidRDefault="00EB0351" w:rsidP="00EB0351">
      <w:pPr>
        <w:spacing w:line="276" w:lineRule="auto"/>
        <w:jc w:val="center"/>
        <w:rPr>
          <w:rFonts w:ascii="Times New Roman" w:hAnsi="Times New Roman" w:cs="Times New Roman"/>
          <w:b/>
          <w:bCs/>
        </w:rPr>
      </w:pPr>
      <w:r w:rsidRPr="00D241F6">
        <w:rPr>
          <w:rFonts w:ascii="Times New Roman" w:hAnsi="Times New Roman" w:cs="Times New Roman"/>
          <w:b/>
          <w:bCs/>
        </w:rPr>
        <w:t>4.1. Evaluación de los Supuestos de Gauss-Markov y del Modelo Lineal Clásico</w:t>
      </w:r>
    </w:p>
    <w:p w14:paraId="77BF89FC"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1. Linealidad en los Parámetros</w:t>
      </w:r>
    </w:p>
    <w:p w14:paraId="0A1D7CEA" w14:textId="63102C05" w:rsidR="00D7589B" w:rsidRPr="00D241F6" w:rsidRDefault="00D7589B" w:rsidP="00D7589B">
      <w:pPr>
        <w:numPr>
          <w:ilvl w:val="0"/>
          <w:numId w:val="26"/>
        </w:numPr>
        <w:spacing w:line="276" w:lineRule="auto"/>
        <w:jc w:val="center"/>
        <w:rPr>
          <w:rFonts w:ascii="Times New Roman" w:hAnsi="Times New Roman" w:cs="Times New Roman"/>
        </w:rPr>
      </w:pPr>
      <w:r w:rsidRPr="00D241F6">
        <w:rPr>
          <w:rFonts w:ascii="Times New Roman" w:hAnsi="Times New Roman" w:cs="Times New Roman"/>
          <w:b/>
          <w:bCs/>
        </w:rPr>
        <w:t>Método Diagnóstico:</w:t>
      </w:r>
      <w:r w:rsidRPr="00D241F6">
        <w:rPr>
          <w:rFonts w:ascii="Times New Roman" w:hAnsi="Times New Roman" w:cs="Times New Roman"/>
        </w:rPr>
        <w:t xml:space="preserve"> Análisis del gráfico de dispersión de residuos versus valores predichos (</w:t>
      </w:r>
      <m:oMath>
        <m:sSub>
          <m:sSubPr>
            <m:ctrlPr>
              <w:rPr>
                <w:rFonts w:ascii="Cambria Math" w:hAnsi="Cambria Math" w:cs="Times New Roman"/>
              </w:rPr>
            </m:ctrlPr>
          </m:sSubPr>
          <m:e>
            <m:acc>
              <m:accPr>
                <m:chr m:val="ˆ"/>
                <m:ctrlPr>
                  <w:rPr>
                    <w:rFonts w:ascii="Cambria Math" w:hAnsi="Cambria Math" w:cs="Times New Roman"/>
                  </w:rPr>
                </m:ctrlPr>
              </m:accPr>
              <m:e>
                <m:r>
                  <m:rPr>
                    <m:sty m:val="p"/>
                  </m:rPr>
                  <w:rPr>
                    <w:rFonts w:ascii="Cambria Math" w:hAnsi="Cambria Math" w:cs="Times New Roman"/>
                  </w:rPr>
                  <m:t>Y</m:t>
                </m:r>
              </m:e>
            </m:acc>
          </m:e>
          <m:sub>
            <m:r>
              <m:rPr>
                <m:sty m:val="p"/>
              </m:rPr>
              <w:rPr>
                <w:rFonts w:ascii="Cambria Math" w:hAnsi="Cambria Math" w:cs="Times New Roman"/>
              </w:rPr>
              <m:t>i</m:t>
            </m:r>
          </m:sub>
        </m:sSub>
      </m:oMath>
      <w:r w:rsidRPr="00D241F6">
        <w:rPr>
          <w:rFonts w:ascii="Times New Roman" w:hAnsi="Times New Roman" w:cs="Times New Roman"/>
        </w:rPr>
        <w:t>).</w:t>
      </w:r>
    </w:p>
    <w:p w14:paraId="284DD3EF" w14:textId="7199C6B7" w:rsidR="00D7589B" w:rsidRPr="00D241F6" w:rsidRDefault="00D7589B" w:rsidP="00D7589B">
      <w:pPr>
        <w:numPr>
          <w:ilvl w:val="0"/>
          <w:numId w:val="26"/>
        </w:numPr>
        <w:spacing w:line="276" w:lineRule="auto"/>
        <w:jc w:val="center"/>
        <w:rPr>
          <w:rFonts w:ascii="Times New Roman" w:hAnsi="Times New Roman" w:cs="Times New Roman"/>
        </w:rPr>
      </w:pPr>
      <w:r w:rsidRPr="00D241F6">
        <w:rPr>
          <w:rFonts w:ascii="Times New Roman" w:hAnsi="Times New Roman" w:cs="Times New Roman"/>
          <w:b/>
          <w:bCs/>
        </w:rPr>
        <w:t>Resultado:</w:t>
      </w:r>
      <w:r w:rsidRPr="00D241F6">
        <w:rPr>
          <w:rFonts w:ascii="Times New Roman" w:hAnsi="Times New Roman" w:cs="Times New Roman"/>
        </w:rPr>
        <w:t xml:space="preserve"> La nube de residuos se dispersa de manera simétrica y aleatoria en torno a la línea </w:t>
      </w:r>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i</m:t>
            </m:r>
          </m:sub>
        </m:sSub>
        <m:r>
          <m:rPr>
            <m:sty m:val="p"/>
          </m:rPr>
          <w:rPr>
            <w:rFonts w:ascii="Cambria Math" w:hAnsi="Cambria Math" w:cs="Times New Roman"/>
          </w:rPr>
          <m:t>=0</m:t>
        </m:r>
      </m:oMath>
      <w:r w:rsidRPr="00D241F6">
        <w:rPr>
          <w:rFonts w:ascii="Times New Roman" w:hAnsi="Times New Roman" w:cs="Times New Roman"/>
        </w:rPr>
        <w:t xml:space="preserve">, sin exhibir patrones parabólicos, logarítmicos o no lineales aparentes dentro de la especificación primaria. La relación condicional esperada </w:t>
      </w:r>
      <m:oMath>
        <m:r>
          <m:rPr>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ε</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e>
        </m:d>
        <m:r>
          <m:rPr>
            <m:sty m:val="p"/>
          </m:rPr>
          <w:rPr>
            <w:rFonts w:ascii="Cambria Math" w:hAnsi="Cambria Math" w:cs="Times New Roman"/>
          </w:rPr>
          <m:t>=0</m:t>
        </m:r>
      </m:oMath>
      <w:r w:rsidRPr="00D241F6">
        <w:rPr>
          <w:rFonts w:ascii="Times New Roman" w:hAnsi="Times New Roman" w:cs="Times New Roman"/>
        </w:rPr>
        <w:t xml:space="preserve"> se sostiene.</w:t>
      </w:r>
    </w:p>
    <w:p w14:paraId="4CC830C5"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2. Homocedasticidad (Varianza Constante de los Errores)</w:t>
      </w:r>
    </w:p>
    <w:p w14:paraId="3703D134" w14:textId="77777777" w:rsidR="00D7589B" w:rsidRPr="00D241F6" w:rsidRDefault="00D7589B" w:rsidP="00D7589B">
      <w:pPr>
        <w:numPr>
          <w:ilvl w:val="0"/>
          <w:numId w:val="27"/>
        </w:numPr>
        <w:spacing w:line="276" w:lineRule="auto"/>
        <w:jc w:val="center"/>
        <w:rPr>
          <w:rFonts w:ascii="Times New Roman" w:hAnsi="Times New Roman" w:cs="Times New Roman"/>
        </w:rPr>
      </w:pPr>
      <w:r w:rsidRPr="00D241F6">
        <w:rPr>
          <w:rFonts w:ascii="Times New Roman" w:hAnsi="Times New Roman" w:cs="Times New Roman"/>
          <w:b/>
          <w:bCs/>
        </w:rPr>
        <w:t>Prueba Formal:</w:t>
      </w:r>
      <w:r w:rsidRPr="00D241F6">
        <w:rPr>
          <w:rFonts w:ascii="Times New Roman" w:hAnsi="Times New Roman" w:cs="Times New Roman"/>
        </w:rPr>
        <w:t xml:space="preserve"> Test de Breusch-Pagan sobre el cuadrado de los residuos.</w:t>
      </w:r>
    </w:p>
    <w:p w14:paraId="287D975A" w14:textId="01A350D2" w:rsidR="00D7589B" w:rsidRPr="00D241F6" w:rsidRDefault="00D7589B" w:rsidP="00D7589B">
      <w:pPr>
        <w:numPr>
          <w:ilvl w:val="0"/>
          <w:numId w:val="27"/>
        </w:numPr>
        <w:spacing w:line="276" w:lineRule="auto"/>
        <w:jc w:val="center"/>
        <w:rPr>
          <w:rFonts w:ascii="Times New Roman" w:hAnsi="Times New Roman" w:cs="Times New Roman"/>
        </w:rPr>
      </w:pPr>
      <w:r w:rsidRPr="00D241F6">
        <w:rPr>
          <w:rFonts w:ascii="Times New Roman" w:hAnsi="Times New Roman" w:cs="Times New Roman"/>
          <w:b/>
          <w:bCs/>
        </w:rPr>
        <w:t>Hipótesis:</w:t>
      </w:r>
      <w:r w:rsidRPr="00D241F6">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oMath>
      <w:r w:rsidRPr="00D241F6">
        <w:rPr>
          <w:rFonts w:ascii="Times New Roman" w:hAnsi="Times New Roman" w:cs="Times New Roman"/>
        </w:rPr>
        <w:t xml:space="preserve"> (Homocedasticidad) vs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σ</m:t>
            </m:r>
          </m:e>
          <m:sub>
            <m:r>
              <m:rPr>
                <m:sty m:val="p"/>
              </m:rP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i</m:t>
                </m:r>
              </m:sub>
            </m:sSub>
          </m:e>
        </m:d>
      </m:oMath>
      <w:r w:rsidRPr="00D241F6">
        <w:rPr>
          <w:rFonts w:ascii="Times New Roman" w:hAnsi="Times New Roman" w:cs="Times New Roman"/>
        </w:rPr>
        <w:t xml:space="preserve"> (Heterocedasticidad).</w:t>
      </w:r>
    </w:p>
    <w:p w14:paraId="75241AE7" w14:textId="43E723BF" w:rsidR="00D7589B" w:rsidRPr="00D241F6" w:rsidRDefault="00D7589B" w:rsidP="00D7589B">
      <w:pPr>
        <w:numPr>
          <w:ilvl w:val="0"/>
          <w:numId w:val="27"/>
        </w:numPr>
        <w:spacing w:line="276" w:lineRule="auto"/>
        <w:jc w:val="center"/>
        <w:rPr>
          <w:rFonts w:ascii="Times New Roman" w:hAnsi="Times New Roman" w:cs="Times New Roman"/>
        </w:rPr>
      </w:pPr>
      <w:r w:rsidRPr="00D241F6">
        <w:rPr>
          <w:rFonts w:ascii="Times New Roman" w:hAnsi="Times New Roman" w:cs="Times New Roman"/>
          <w:b/>
          <w:bCs/>
        </w:rPr>
        <w:t>Resultado Empírico:</w:t>
      </w:r>
      <w:r w:rsidRPr="00D241F6">
        <w:rPr>
          <w:rFonts w:ascii="Times New Roman" w:hAnsi="Times New Roman" w:cs="Times New Roman"/>
        </w:rPr>
        <w:t xml:space="preserve"> Estadístico </w:t>
      </w:r>
      <m:oMath>
        <m:r>
          <m:rPr>
            <m:nor/>
          </m:rPr>
          <w:rPr>
            <w:rFonts w:ascii="Times New Roman" w:hAnsi="Times New Roman" w:cs="Times New Roman"/>
          </w:rPr>
          <m:t>BP</m:t>
        </m:r>
        <m:r>
          <m:rPr>
            <m:sty m:val="p"/>
          </m:rPr>
          <w:rPr>
            <w:rFonts w:ascii="Cambria Math" w:hAnsi="Cambria Math" w:cs="Times New Roman"/>
          </w:rPr>
          <m:t>=2.955</m:t>
        </m:r>
      </m:oMath>
      <w:r w:rsidRPr="00D241F6">
        <w:rPr>
          <w:rFonts w:ascii="Times New Roman" w:hAnsi="Times New Roman" w:cs="Times New Roman"/>
        </w:rPr>
        <w:t xml:space="preserve">, </w:t>
      </w:r>
      <m:oMath>
        <m:r>
          <m:rPr>
            <m:sty m:val="p"/>
          </m:rPr>
          <w:rPr>
            <w:rFonts w:ascii="Cambria Math" w:hAnsi="Cambria Math" w:cs="Times New Roman"/>
          </w:rPr>
          <m:t>p</m:t>
        </m:r>
        <m:r>
          <m:rPr>
            <m:nor/>
          </m:rPr>
          <w:rPr>
            <w:rFonts w:ascii="Times New Roman" w:hAnsi="Times New Roman" w:cs="Times New Roman"/>
          </w:rPr>
          <m:t>-valor</m:t>
        </m:r>
        <m:r>
          <m:rPr>
            <m:sty m:val="p"/>
          </m:rPr>
          <w:rPr>
            <w:rFonts w:ascii="Cambria Math" w:hAnsi="Cambria Math" w:cs="Times New Roman"/>
          </w:rPr>
          <m:t>=0.3986</m:t>
        </m:r>
      </m:oMath>
      <w:r w:rsidRPr="00D241F6">
        <w:rPr>
          <w:rFonts w:ascii="Times New Roman" w:hAnsi="Times New Roman" w:cs="Times New Roman"/>
        </w:rPr>
        <w:t>.</w:t>
      </w:r>
    </w:p>
    <w:p w14:paraId="05290D80" w14:textId="7090E93A" w:rsidR="00D7589B" w:rsidRPr="00D241F6" w:rsidRDefault="00D7589B" w:rsidP="00D7589B">
      <w:pPr>
        <w:numPr>
          <w:ilvl w:val="0"/>
          <w:numId w:val="27"/>
        </w:numPr>
        <w:spacing w:line="276" w:lineRule="auto"/>
        <w:jc w:val="center"/>
        <w:rPr>
          <w:rFonts w:ascii="Times New Roman" w:hAnsi="Times New Roman" w:cs="Times New Roman"/>
        </w:rPr>
      </w:pPr>
      <w:r w:rsidRPr="00D241F6">
        <w:rPr>
          <w:rFonts w:ascii="Times New Roman" w:hAnsi="Times New Roman" w:cs="Times New Roman"/>
          <w:b/>
          <w:bCs/>
        </w:rPr>
        <w:t>Inferencia:</w:t>
      </w:r>
      <w:r w:rsidRPr="00D241F6">
        <w:rPr>
          <w:rFonts w:ascii="Times New Roman" w:hAnsi="Times New Roman" w:cs="Times New Roman"/>
        </w:rPr>
        <w:t xml:space="preserve"> Al ser el </w:t>
      </w:r>
      <m:oMath>
        <m:r>
          <m:rPr>
            <m:sty m:val="p"/>
          </m:rPr>
          <w:rPr>
            <w:rFonts w:ascii="Cambria Math" w:hAnsi="Cambria Math" w:cs="Times New Roman"/>
          </w:rPr>
          <m:t>p</m:t>
        </m:r>
        <m:r>
          <m:rPr>
            <m:nor/>
          </m:rPr>
          <w:rPr>
            <w:rFonts w:ascii="Times New Roman" w:hAnsi="Times New Roman" w:cs="Times New Roman"/>
          </w:rPr>
          <m:t>-valor</m:t>
        </m:r>
        <m:r>
          <m:rPr>
            <m:sty m:val="p"/>
          </m:rPr>
          <w:rPr>
            <w:rFonts w:ascii="Cambria Math" w:hAnsi="Cambria Math" w:cs="Times New Roman"/>
          </w:rPr>
          <m:t>&gt;0.05</m:t>
        </m:r>
      </m:oMath>
      <w:r w:rsidRPr="00D241F6">
        <w:rPr>
          <w:rFonts w:ascii="Times New Roman" w:hAnsi="Times New Roman" w:cs="Times New Roman"/>
        </w:rPr>
        <w:t xml:space="preserve">, </w:t>
      </w:r>
      <w:r w:rsidRPr="00D241F6">
        <w:rPr>
          <w:rFonts w:ascii="Times New Roman" w:hAnsi="Times New Roman" w:cs="Times New Roman"/>
          <w:b/>
          <w:bCs/>
        </w:rPr>
        <w:t>no se rechaza la hipótesis nula de homocedasticidad</w:t>
      </w:r>
      <w:r w:rsidRPr="00D241F6">
        <w:rPr>
          <w:rFonts w:ascii="Times New Roman" w:hAnsi="Times New Roman" w:cs="Times New Roman"/>
        </w:rPr>
        <w:t>. La varianza del error permanece uniforme a lo largo de todos los tramos de la escala del IFA, garantizando la eficiencia de los errores estándar OLS.</w:t>
      </w:r>
    </w:p>
    <w:p w14:paraId="12F7AB77"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3. Ausencia de Multicolinealidad Estructurada</w:t>
      </w:r>
    </w:p>
    <w:p w14:paraId="42799E0A" w14:textId="77777777" w:rsidR="00D7589B" w:rsidRPr="00D241F6" w:rsidRDefault="00D7589B" w:rsidP="00D7589B">
      <w:pPr>
        <w:numPr>
          <w:ilvl w:val="0"/>
          <w:numId w:val="28"/>
        </w:numPr>
        <w:spacing w:line="276" w:lineRule="auto"/>
        <w:jc w:val="center"/>
        <w:rPr>
          <w:rFonts w:ascii="Times New Roman" w:hAnsi="Times New Roman" w:cs="Times New Roman"/>
        </w:rPr>
      </w:pPr>
      <w:r w:rsidRPr="00D241F6">
        <w:rPr>
          <w:rFonts w:ascii="Times New Roman" w:hAnsi="Times New Roman" w:cs="Times New Roman"/>
          <w:b/>
          <w:bCs/>
        </w:rPr>
        <w:t>Prueba Formal:</w:t>
      </w:r>
      <w:r w:rsidRPr="00D241F6">
        <w:rPr>
          <w:rFonts w:ascii="Times New Roman" w:hAnsi="Times New Roman" w:cs="Times New Roman"/>
        </w:rPr>
        <w:t xml:space="preserve"> Factor de Inflación de la Varianza (VIF) y Matriz de Tolerancia.</w:t>
      </w:r>
    </w:p>
    <w:p w14:paraId="4EB0CD1C" w14:textId="77777777" w:rsidR="00D7589B" w:rsidRPr="00D241F6" w:rsidRDefault="00D7589B" w:rsidP="00D7589B">
      <w:pPr>
        <w:numPr>
          <w:ilvl w:val="0"/>
          <w:numId w:val="28"/>
        </w:numPr>
        <w:spacing w:line="276" w:lineRule="auto"/>
        <w:jc w:val="center"/>
        <w:rPr>
          <w:rFonts w:ascii="Times New Roman" w:hAnsi="Times New Roman" w:cs="Times New Roman"/>
        </w:rPr>
      </w:pPr>
      <w:r w:rsidRPr="00D241F6">
        <w:rPr>
          <w:rFonts w:ascii="Times New Roman" w:hAnsi="Times New Roman" w:cs="Times New Roman"/>
          <w:b/>
          <w:bCs/>
        </w:rPr>
        <w:t>Resultado Empírico:</w:t>
      </w:r>
    </w:p>
    <w:p w14:paraId="6FB97F17" w14:textId="215DF697" w:rsidR="00D7589B" w:rsidRPr="00D241F6" w:rsidRDefault="00D7589B" w:rsidP="00D7589B">
      <w:pPr>
        <w:numPr>
          <w:ilvl w:val="1"/>
          <w:numId w:val="28"/>
        </w:numPr>
        <w:spacing w:line="276" w:lineRule="auto"/>
        <w:jc w:val="center"/>
        <w:rPr>
          <w:rFonts w:ascii="Times New Roman" w:hAnsi="Times New Roman" w:cs="Times New Roman"/>
        </w:rPr>
      </w:pPr>
      <m:oMath>
        <m:r>
          <m:rPr>
            <m:nor/>
          </m:rPr>
          <w:rPr>
            <w:rFonts w:ascii="Times New Roman" w:hAnsi="Times New Roman" w:cs="Times New Roman"/>
          </w:rPr>
          <m:t>VIF</m:t>
        </m:r>
        <m:d>
          <m:dPr>
            <m:ctrlPr>
              <w:rPr>
                <w:rFonts w:ascii="Cambria Math" w:hAnsi="Cambria Math" w:cs="Times New Roman"/>
              </w:rPr>
            </m:ctrlPr>
          </m:dPr>
          <m:e>
            <m:r>
              <m:rPr>
                <m:sty m:val="p"/>
              </m:rPr>
              <w:rPr>
                <w:rFonts w:ascii="Cambria Math" w:hAnsi="Cambria Math" w:cs="Times New Roman"/>
              </w:rPr>
              <m:t>IFA</m:t>
            </m:r>
          </m:e>
        </m:d>
        <m:r>
          <m:rPr>
            <m:sty m:val="p"/>
          </m:rPr>
          <w:rPr>
            <w:rFonts w:ascii="Cambria Math" w:hAnsi="Cambria Math" w:cs="Times New Roman"/>
          </w:rPr>
          <m:t>=1.0034</m:t>
        </m:r>
      </m:oMath>
    </w:p>
    <w:p w14:paraId="3A4D7FFB" w14:textId="031EF1FE" w:rsidR="00D7589B" w:rsidRPr="00D241F6" w:rsidRDefault="00D7589B" w:rsidP="00D7589B">
      <w:pPr>
        <w:numPr>
          <w:ilvl w:val="1"/>
          <w:numId w:val="28"/>
        </w:numPr>
        <w:spacing w:line="276" w:lineRule="auto"/>
        <w:jc w:val="center"/>
        <w:rPr>
          <w:rFonts w:ascii="Times New Roman" w:hAnsi="Times New Roman" w:cs="Times New Roman"/>
        </w:rPr>
      </w:pPr>
      <m:oMath>
        <m:r>
          <m:rPr>
            <m:nor/>
          </m:rPr>
          <w:rPr>
            <w:rFonts w:ascii="Times New Roman" w:hAnsi="Times New Roman" w:cs="Times New Roman"/>
          </w:rPr>
          <m:t>VIF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Estrés</m:t>
                </m:r>
              </m:sub>
            </m:sSub>
          </m:e>
        </m:d>
        <m:r>
          <m:rPr>
            <m:sty m:val="p"/>
          </m:rPr>
          <w:rPr>
            <w:rFonts w:ascii="Cambria Math" w:hAnsi="Cambria Math" w:cs="Times New Roman"/>
          </w:rPr>
          <m:t>=1.0028</m:t>
        </m:r>
      </m:oMath>
    </w:p>
    <w:p w14:paraId="4A3385F1" w14:textId="30721A4E" w:rsidR="00D7589B" w:rsidRPr="00D241F6" w:rsidRDefault="00D7589B" w:rsidP="00D7589B">
      <w:pPr>
        <w:numPr>
          <w:ilvl w:val="1"/>
          <w:numId w:val="28"/>
        </w:numPr>
        <w:spacing w:line="276" w:lineRule="auto"/>
        <w:jc w:val="center"/>
        <w:rPr>
          <w:rFonts w:ascii="Times New Roman" w:hAnsi="Times New Roman" w:cs="Times New Roman"/>
        </w:rPr>
      </w:pPr>
      <m:oMath>
        <m:r>
          <m:rPr>
            <m:nor/>
          </m:rPr>
          <w:rPr>
            <w:rFonts w:ascii="Times New Roman" w:hAnsi="Times New Roman" w:cs="Times New Roman"/>
          </w:rPr>
          <m:t>VIF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Z</m:t>
                </m:r>
              </m:e>
              <m:sub>
                <m:r>
                  <m:rPr>
                    <m:nor/>
                  </m:rPr>
                  <w:rPr>
                    <w:rFonts w:ascii="Times New Roman" w:hAnsi="Times New Roman" w:cs="Times New Roman"/>
                  </w:rPr>
                  <m:t>Sueño</m:t>
                </m:r>
              </m:sub>
            </m:sSub>
          </m:e>
        </m:d>
        <m:r>
          <m:rPr>
            <m:sty m:val="p"/>
          </m:rPr>
          <w:rPr>
            <w:rFonts w:ascii="Cambria Math" w:hAnsi="Cambria Math" w:cs="Times New Roman"/>
          </w:rPr>
          <m:t>=1.0031</m:t>
        </m:r>
      </m:oMath>
    </w:p>
    <w:p w14:paraId="35A64C83" w14:textId="3FB8D044" w:rsidR="00D7589B" w:rsidRPr="00D241F6" w:rsidRDefault="00D7589B" w:rsidP="00D7589B">
      <w:pPr>
        <w:numPr>
          <w:ilvl w:val="0"/>
          <w:numId w:val="28"/>
        </w:numPr>
        <w:spacing w:line="276" w:lineRule="auto"/>
        <w:jc w:val="center"/>
        <w:rPr>
          <w:rFonts w:ascii="Times New Roman" w:hAnsi="Times New Roman" w:cs="Times New Roman"/>
        </w:rPr>
      </w:pPr>
      <w:r w:rsidRPr="00D241F6">
        <w:rPr>
          <w:rFonts w:ascii="Times New Roman" w:hAnsi="Times New Roman" w:cs="Times New Roman"/>
          <w:b/>
          <w:bCs/>
        </w:rPr>
        <w:t>Inferencia:</w:t>
      </w:r>
      <w:r w:rsidRPr="00D241F6">
        <w:rPr>
          <w:rFonts w:ascii="Times New Roman" w:hAnsi="Times New Roman" w:cs="Times New Roman"/>
        </w:rPr>
        <w:t xml:space="preserve"> Los valores VIF se ubican sustancialmente por debajo del umbral crítico (</w:t>
      </w:r>
      <m:oMath>
        <m:r>
          <m:rPr>
            <m:nor/>
          </m:rPr>
          <w:rPr>
            <w:rFonts w:ascii="Times New Roman" w:hAnsi="Times New Roman" w:cs="Times New Roman"/>
          </w:rPr>
          <m:t>VIF</m:t>
        </m:r>
        <m:r>
          <m:rPr>
            <m:sty m:val="p"/>
          </m:rPr>
          <w:rPr>
            <w:rFonts w:ascii="Cambria Math" w:hAnsi="Cambria Math" w:cs="Times New Roman"/>
          </w:rPr>
          <m:t>&lt;5.0</m:t>
        </m:r>
      </m:oMath>
      <w:r w:rsidRPr="00D241F6">
        <w:rPr>
          <w:rFonts w:ascii="Times New Roman" w:hAnsi="Times New Roman" w:cs="Times New Roman"/>
        </w:rPr>
        <w:t>). Esto confirma la estricta ortogonalidad entre el índice sintético y las covariables fisiológicas de control, descartando inflación en las varianzas de los coeficientes.</w:t>
      </w:r>
    </w:p>
    <w:p w14:paraId="47D20EE3"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4. Independencia Residual (Ausencia de Autocorrelación)</w:t>
      </w:r>
    </w:p>
    <w:p w14:paraId="6091F760" w14:textId="77777777" w:rsidR="00D7589B" w:rsidRPr="00D241F6" w:rsidRDefault="00D7589B" w:rsidP="00D7589B">
      <w:pPr>
        <w:numPr>
          <w:ilvl w:val="0"/>
          <w:numId w:val="29"/>
        </w:numPr>
        <w:spacing w:line="276" w:lineRule="auto"/>
        <w:jc w:val="center"/>
        <w:rPr>
          <w:rFonts w:ascii="Times New Roman" w:hAnsi="Times New Roman" w:cs="Times New Roman"/>
        </w:rPr>
      </w:pPr>
      <w:r w:rsidRPr="00D241F6">
        <w:rPr>
          <w:rFonts w:ascii="Times New Roman" w:hAnsi="Times New Roman" w:cs="Times New Roman"/>
          <w:b/>
          <w:bCs/>
        </w:rPr>
        <w:t>Prueba Formal:</w:t>
      </w:r>
      <w:r w:rsidRPr="00D241F6">
        <w:rPr>
          <w:rFonts w:ascii="Times New Roman" w:hAnsi="Times New Roman" w:cs="Times New Roman"/>
        </w:rPr>
        <w:t xml:space="preserve"> Estadístico de Durbin-Watson (</w:t>
      </w:r>
      <m:oMath>
        <m:r>
          <m:rPr>
            <m:nor/>
          </m:rPr>
          <w:rPr>
            <w:rFonts w:ascii="Times New Roman" w:hAnsi="Times New Roman" w:cs="Times New Roman"/>
          </w:rPr>
          <m:t>DW</m:t>
        </m:r>
      </m:oMath>
      <w:r w:rsidRPr="00D241F6">
        <w:rPr>
          <w:rFonts w:ascii="Times New Roman" w:hAnsi="Times New Roman" w:cs="Times New Roman"/>
        </w:rPr>
        <w:t>).</w:t>
      </w:r>
    </w:p>
    <w:p w14:paraId="5ACC00B4" w14:textId="09E0BE91" w:rsidR="00D7589B" w:rsidRPr="00D241F6" w:rsidRDefault="00D7589B" w:rsidP="00D7589B">
      <w:pPr>
        <w:numPr>
          <w:ilvl w:val="0"/>
          <w:numId w:val="29"/>
        </w:numPr>
        <w:spacing w:line="276" w:lineRule="auto"/>
        <w:jc w:val="center"/>
        <w:rPr>
          <w:rFonts w:ascii="Times New Roman" w:hAnsi="Times New Roman" w:cs="Times New Roman"/>
        </w:rPr>
      </w:pPr>
      <w:r w:rsidRPr="00D241F6">
        <w:rPr>
          <w:rFonts w:ascii="Times New Roman" w:hAnsi="Times New Roman" w:cs="Times New Roman"/>
          <w:b/>
          <w:bCs/>
        </w:rPr>
        <w:t>Resultado Empírico:</w:t>
      </w:r>
      <w:r w:rsidRPr="00D241F6">
        <w:rPr>
          <w:rFonts w:ascii="Times New Roman" w:hAnsi="Times New Roman" w:cs="Times New Roman"/>
        </w:rPr>
        <w:t xml:space="preserve"> </w:t>
      </w:r>
      <m:oMath>
        <m:r>
          <m:rPr>
            <m:nor/>
          </m:rPr>
          <w:rPr>
            <w:rFonts w:ascii="Times New Roman" w:hAnsi="Times New Roman" w:cs="Times New Roman"/>
          </w:rPr>
          <m:t>DW</m:t>
        </m:r>
        <m:r>
          <m:rPr>
            <m:sty m:val="p"/>
          </m:rPr>
          <w:rPr>
            <w:rFonts w:ascii="Cambria Math" w:hAnsi="Cambria Math" w:cs="Times New Roman"/>
          </w:rPr>
          <m:t>=2.0082</m:t>
        </m:r>
      </m:oMath>
      <w:r w:rsidRPr="00D241F6">
        <w:rPr>
          <w:rFonts w:ascii="Times New Roman" w:hAnsi="Times New Roman" w:cs="Times New Roman"/>
        </w:rPr>
        <w:t>.</w:t>
      </w:r>
    </w:p>
    <w:p w14:paraId="5F43E9A2" w14:textId="519755D0" w:rsidR="00D7589B" w:rsidRPr="00D241F6" w:rsidRDefault="00D7589B" w:rsidP="00D7589B">
      <w:pPr>
        <w:numPr>
          <w:ilvl w:val="0"/>
          <w:numId w:val="29"/>
        </w:numPr>
        <w:spacing w:line="276" w:lineRule="auto"/>
        <w:jc w:val="center"/>
        <w:rPr>
          <w:rFonts w:ascii="Times New Roman" w:hAnsi="Times New Roman" w:cs="Times New Roman"/>
        </w:rPr>
      </w:pPr>
      <w:r w:rsidRPr="00D241F6">
        <w:rPr>
          <w:rFonts w:ascii="Times New Roman" w:hAnsi="Times New Roman" w:cs="Times New Roman"/>
          <w:b/>
          <w:bCs/>
        </w:rPr>
        <w:t>Inferencia:</w:t>
      </w:r>
      <w:r w:rsidRPr="00D241F6">
        <w:rPr>
          <w:rFonts w:ascii="Times New Roman" w:hAnsi="Times New Roman" w:cs="Times New Roman"/>
        </w:rPr>
        <w:t xml:space="preserve"> El valor obtenido es prácticamente idéntico al valor teórico </w:t>
      </w:r>
      <m:oMath>
        <m:r>
          <m:rPr>
            <m:sty m:val="p"/>
          </m:rPr>
          <w:rPr>
            <w:rFonts w:ascii="Cambria Math" w:hAnsi="Cambria Math" w:cs="Times New Roman"/>
          </w:rPr>
          <m:t>2.0000</m:t>
        </m:r>
      </m:oMath>
      <w:r w:rsidRPr="00D241F6">
        <w:rPr>
          <w:rFonts w:ascii="Times New Roman" w:hAnsi="Times New Roman" w:cs="Times New Roman"/>
        </w:rPr>
        <w:t>, lo cual confirma la ausencia de covariación lineal entre residuos adyacentes (</w:t>
      </w:r>
      <m:oMath>
        <m:r>
          <m:rPr>
            <m:nor/>
          </m:rPr>
          <w:rPr>
            <w:rFonts w:ascii="Times New Roman" w:hAnsi="Times New Roman" w:cs="Times New Roman"/>
          </w:rPr>
          <m:t>Cov</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ε</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ε</m:t>
                </m:r>
              </m:e>
              <m:sub>
                <m:r>
                  <m:rPr>
                    <m:sty m:val="p"/>
                  </m:rPr>
                  <w:rPr>
                    <w:rFonts w:ascii="Cambria Math" w:hAnsi="Cambria Math" w:cs="Times New Roman"/>
                  </w:rPr>
                  <m:t>j</m:t>
                </m:r>
              </m:sub>
            </m:sSub>
          </m:e>
        </m:d>
        <m:r>
          <m:rPr>
            <m:sty m:val="p"/>
          </m:rPr>
          <w:rPr>
            <w:rFonts w:ascii="Cambria Math" w:hAnsi="Cambria Math" w:cs="Times New Roman"/>
          </w:rPr>
          <m:t>=0,∀i≠j</m:t>
        </m:r>
      </m:oMath>
      <w:r w:rsidRPr="00D241F6">
        <w:rPr>
          <w:rFonts w:ascii="Times New Roman" w:hAnsi="Times New Roman" w:cs="Times New Roman"/>
        </w:rPr>
        <w:t>). Se ratifica la independencia serial en las observaciones.</w:t>
      </w:r>
    </w:p>
    <w:p w14:paraId="2D933EF4" w14:textId="77777777" w:rsidR="00640636" w:rsidRPr="00D241F6" w:rsidRDefault="00640636" w:rsidP="00640636">
      <w:pPr>
        <w:spacing w:line="276" w:lineRule="auto"/>
        <w:ind w:left="720"/>
        <w:rPr>
          <w:rFonts w:ascii="Times New Roman" w:hAnsi="Times New Roman" w:cs="Times New Roman"/>
        </w:rPr>
      </w:pPr>
    </w:p>
    <w:p w14:paraId="4B66C970"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5. Normalidad de los Residuos y Validez Asintótica</w:t>
      </w:r>
    </w:p>
    <w:p w14:paraId="414AA282" w14:textId="77777777" w:rsidR="00D7589B" w:rsidRPr="00D241F6" w:rsidRDefault="00D7589B" w:rsidP="00D7589B">
      <w:pPr>
        <w:numPr>
          <w:ilvl w:val="0"/>
          <w:numId w:val="30"/>
        </w:numPr>
        <w:spacing w:line="276" w:lineRule="auto"/>
        <w:jc w:val="center"/>
        <w:rPr>
          <w:rFonts w:ascii="Times New Roman" w:hAnsi="Times New Roman" w:cs="Times New Roman"/>
        </w:rPr>
      </w:pPr>
      <w:r w:rsidRPr="00D241F6">
        <w:rPr>
          <w:rFonts w:ascii="Times New Roman" w:hAnsi="Times New Roman" w:cs="Times New Roman"/>
          <w:b/>
          <w:bCs/>
        </w:rPr>
        <w:t>Prueba Formal:</w:t>
      </w:r>
      <w:r w:rsidRPr="00D241F6">
        <w:rPr>
          <w:rFonts w:ascii="Times New Roman" w:hAnsi="Times New Roman" w:cs="Times New Roman"/>
        </w:rPr>
        <w:t xml:space="preserve"> Test de Jarque-Bera (</w:t>
      </w:r>
      <m:oMath>
        <m:r>
          <m:rPr>
            <m:nor/>
          </m:rPr>
          <w:rPr>
            <w:rFonts w:ascii="Times New Roman" w:hAnsi="Times New Roman" w:cs="Times New Roman"/>
          </w:rPr>
          <m:t>JB</m:t>
        </m:r>
      </m:oMath>
      <w:r w:rsidRPr="00D241F6">
        <w:rPr>
          <w:rFonts w:ascii="Times New Roman" w:hAnsi="Times New Roman" w:cs="Times New Roman"/>
        </w:rPr>
        <w:t>).</w:t>
      </w:r>
    </w:p>
    <w:p w14:paraId="67492061" w14:textId="0B100BDB" w:rsidR="00D7589B" w:rsidRPr="00D241F6" w:rsidRDefault="00D7589B" w:rsidP="00D7589B">
      <w:pPr>
        <w:numPr>
          <w:ilvl w:val="0"/>
          <w:numId w:val="30"/>
        </w:numPr>
        <w:spacing w:line="276" w:lineRule="auto"/>
        <w:jc w:val="center"/>
        <w:rPr>
          <w:rFonts w:ascii="Times New Roman" w:hAnsi="Times New Roman" w:cs="Times New Roman"/>
        </w:rPr>
      </w:pPr>
      <w:r w:rsidRPr="00D241F6">
        <w:rPr>
          <w:rFonts w:ascii="Times New Roman" w:hAnsi="Times New Roman" w:cs="Times New Roman"/>
          <w:b/>
          <w:bCs/>
        </w:rPr>
        <w:t>Resultado Empírico:</w:t>
      </w:r>
      <w:r w:rsidRPr="00D241F6">
        <w:rPr>
          <w:rFonts w:ascii="Times New Roman" w:hAnsi="Times New Roman" w:cs="Times New Roman"/>
        </w:rPr>
        <w:t xml:space="preserve"> </w:t>
      </w:r>
      <m:oMath>
        <m:r>
          <m:rPr>
            <m:nor/>
          </m:rPr>
          <w:rPr>
            <w:rFonts w:ascii="Times New Roman" w:hAnsi="Times New Roman" w:cs="Times New Roman"/>
          </w:rPr>
          <m:t>JB</m:t>
        </m:r>
        <m:r>
          <m:rPr>
            <m:sty m:val="p"/>
          </m:rPr>
          <w:rPr>
            <w:rFonts w:ascii="Cambria Math" w:hAnsi="Cambria Math" w:cs="Times New Roman"/>
          </w:rPr>
          <m:t>=14.28</m:t>
        </m:r>
      </m:oMath>
      <w:r w:rsidRPr="00D241F6">
        <w:rPr>
          <w:rFonts w:ascii="Times New Roman" w:hAnsi="Times New Roman" w:cs="Times New Roman"/>
        </w:rPr>
        <w:t xml:space="preserve">, </w:t>
      </w:r>
      <m:oMath>
        <m:r>
          <m:rPr>
            <m:sty m:val="p"/>
          </m:rPr>
          <w:rPr>
            <w:rFonts w:ascii="Cambria Math" w:hAnsi="Cambria Math" w:cs="Times New Roman"/>
          </w:rPr>
          <m:t>p</m:t>
        </m:r>
        <m:r>
          <m:rPr>
            <m:nor/>
          </m:rPr>
          <w:rPr>
            <w:rFonts w:ascii="Times New Roman" w:hAnsi="Times New Roman" w:cs="Times New Roman"/>
          </w:rPr>
          <m:t>-valor</m:t>
        </m:r>
        <m:r>
          <m:rPr>
            <m:sty m:val="p"/>
          </m:rPr>
          <w:rPr>
            <w:rFonts w:ascii="Cambria Math" w:hAnsi="Cambria Math" w:cs="Times New Roman"/>
          </w:rPr>
          <m:t>=0.0008</m:t>
        </m:r>
      </m:oMath>
      <w:r w:rsidRPr="00D241F6">
        <w:rPr>
          <w:rFonts w:ascii="Times New Roman" w:hAnsi="Times New Roman" w:cs="Times New Roman"/>
        </w:rPr>
        <w:t>.</w:t>
      </w:r>
    </w:p>
    <w:p w14:paraId="6B6C9125" w14:textId="1F3A96E4" w:rsidR="007E4628" w:rsidRPr="00D241F6" w:rsidRDefault="007E4628" w:rsidP="007E4628">
      <w:pPr>
        <w:pStyle w:val="Prrafodelista"/>
        <w:numPr>
          <w:ilvl w:val="0"/>
          <w:numId w:val="30"/>
        </w:numPr>
        <w:spacing w:line="276" w:lineRule="auto"/>
        <w:jc w:val="center"/>
        <w:rPr>
          <w:rFonts w:ascii="Times New Roman" w:eastAsiaTheme="minorEastAsia" w:hAnsi="Times New Roman" w:cs="Times New Roman"/>
        </w:rPr>
      </w:pPr>
      <w:r w:rsidRPr="00D241F6">
        <w:rPr>
          <w:rFonts w:ascii="Times New Roman" w:hAnsi="Times New Roman" w:cs="Times New Roman"/>
          <w:b/>
          <w:bCs/>
        </w:rPr>
        <w:t>Propiedades In</w:t>
      </w:r>
      <w:r w:rsidR="00031A18" w:rsidRPr="00D241F6">
        <w:rPr>
          <w:rFonts w:ascii="Times New Roman" w:hAnsi="Times New Roman" w:cs="Times New Roman"/>
          <w:b/>
          <w:bCs/>
        </w:rPr>
        <w:t>f</w:t>
      </w:r>
      <w:r w:rsidRPr="00D241F6">
        <w:rPr>
          <w:rFonts w:ascii="Times New Roman" w:hAnsi="Times New Roman" w:cs="Times New Roman"/>
          <w:b/>
          <w:bCs/>
        </w:rPr>
        <w:t>er</w:t>
      </w:r>
      <w:r w:rsidR="00031A18" w:rsidRPr="00D241F6">
        <w:rPr>
          <w:rFonts w:ascii="Times New Roman" w:hAnsi="Times New Roman" w:cs="Times New Roman"/>
          <w:b/>
          <w:bCs/>
        </w:rPr>
        <w:t>enciales</w:t>
      </w:r>
      <w:r w:rsidRPr="00D241F6">
        <w:rPr>
          <w:rFonts w:ascii="Times New Roman" w:hAnsi="Times New Roman" w:cs="Times New Roman"/>
          <w:b/>
          <w:bCs/>
        </w:rPr>
        <w:t xml:space="preserve"> y Validez Asintótica</w:t>
      </w:r>
      <w:r w:rsidRPr="00D241F6">
        <w:rPr>
          <w:rFonts w:ascii="Times New Roman" w:hAnsi="Times New Roman" w:cs="Times New Roman"/>
        </w:rPr>
        <w:t>: Aunque la prueba formal de Jarque-Bera (</w:t>
      </w:r>
      <m:oMath>
        <m:r>
          <m:rPr>
            <m:sty m:val="p"/>
          </m:rPr>
          <w:rPr>
            <w:rFonts w:ascii="Cambria Math" w:hAnsi="Cambria Math" w:cs="Times New Roman"/>
          </w:rPr>
          <m:t>JB=14.28,p=0.0008</m:t>
        </m:r>
      </m:oMath>
      <w:r w:rsidRPr="00D241F6">
        <w:rPr>
          <w:rFonts w:ascii="Times New Roman" w:hAnsi="Times New Roman" w:cs="Times New Roman"/>
        </w:rPr>
        <w:t>) detecta una ligera asimetría en las colas de la distribución residual, se apela al Teorema del Límite Central (TLC) y al Teorema de Slutsky. Dado el elevado tamaño muestral (</w:t>
      </w:r>
      <m:oMath>
        <m:r>
          <m:rPr>
            <m:sty m:val="p"/>
          </m:rPr>
          <w:rPr>
            <w:rFonts w:ascii="Cambria Math" w:hAnsi="Cambria Math" w:cs="Times New Roman"/>
          </w:rPr>
          <m:t>N=2,023≫30</m:t>
        </m:r>
      </m:oMath>
      <w:r w:rsidRPr="00D241F6">
        <w:rPr>
          <w:rFonts w:ascii="Times New Roman" w:hAnsi="Times New Roman" w:cs="Times New Roman"/>
        </w:rPr>
        <w:t xml:space="preserve">), los estimadores OLS mantienen la condición de Mejores Estimadores Lineales Insesgados (BLUE) y convergen asintóticamente hacia una distribución normal multivariada, garantizando la validez estadística de los contrastes </w:t>
      </w:r>
      <m:oMath>
        <m:r>
          <m:rPr>
            <m:sty m:val="p"/>
          </m:rPr>
          <w:rPr>
            <w:rFonts w:ascii="Cambria Math" w:hAnsi="Cambria Math" w:cs="Times New Roman"/>
          </w:rPr>
          <m:t>t</m:t>
        </m:r>
      </m:oMath>
      <w:r w:rsidRPr="00D241F6">
        <w:rPr>
          <w:rFonts w:ascii="Times New Roman" w:hAnsi="Times New Roman" w:cs="Times New Roman"/>
        </w:rPr>
        <w:t xml:space="preserve"> y </w:t>
      </w:r>
      <m:oMath>
        <m:r>
          <m:rPr>
            <m:sty m:val="p"/>
          </m:rPr>
          <w:rPr>
            <w:rFonts w:ascii="Cambria Math" w:hAnsi="Cambria Math" w:cs="Times New Roman"/>
          </w:rPr>
          <m:t>F</m:t>
        </m:r>
      </m:oMath>
    </w:p>
    <w:p w14:paraId="54818E33"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4.2. Matriz de Coeficientes y Discusión Neuro-Econométrica</w:t>
      </w:r>
    </w:p>
    <w:p w14:paraId="093913D8"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La estimación del modelo de regresión lineal múltiple por Mínimos Cuadrados Ordinarios arrojó los siguientes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530"/>
        <w:gridCol w:w="1332"/>
        <w:gridCol w:w="1505"/>
        <w:gridCol w:w="1300"/>
        <w:gridCol w:w="1713"/>
      </w:tblGrid>
      <w:tr w:rsidR="00D7589B" w:rsidRPr="00D241F6" w14:paraId="75BEAF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B0CB9"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Regresor /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40B72"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Coeficiente (β)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7E02B"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Error Estándar (SE)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F9D98"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Estadístico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DD776"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p-valor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FC4D4"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Significación Estadística</w:t>
            </w:r>
          </w:p>
        </w:tc>
      </w:tr>
      <w:tr w:rsidR="00D7589B" w:rsidRPr="00D241F6" w14:paraId="68797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68AA9" w14:textId="24884035"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Constante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oMath>
            <w:r w:rsidRPr="00D241F6">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24FD6" w14:textId="0CB2B823"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D8170" w14:textId="4E087BF4"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0.0131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B5E1B" w14:textId="1ED60EE4"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62966" w14:textId="24067D25"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1.0000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EDDA2"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No Significativo</w:t>
            </w:r>
          </w:p>
        </w:tc>
      </w:tr>
      <w:tr w:rsidR="00D7589B" w:rsidRPr="00D241F6" w14:paraId="5AE70D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F867E" w14:textId="2471278C" w:rsidR="00D7589B" w:rsidRPr="00D241F6" w:rsidRDefault="00640636" w:rsidP="00D7589B">
            <w:pPr>
              <w:spacing w:line="276" w:lineRule="auto"/>
              <w:jc w:val="center"/>
              <w:rPr>
                <w:rFonts w:ascii="Times New Roman" w:hAnsi="Times New Roman" w:cs="Times New Roman"/>
              </w:rPr>
            </w:pPr>
            <m:oMath>
              <m:r>
                <m:rPr>
                  <m:sty m:val="p"/>
                </m:rPr>
                <w:rPr>
                  <w:rFonts w:ascii="Cambria Math" w:hAnsi="Cambria Math" w:cs="Times New Roman"/>
                </w:rPr>
                <m:t>IFA</m:t>
              </m:r>
            </m:oMath>
            <w:r w:rsidR="00D7589B" w:rsidRPr="00D241F6">
              <w:rPr>
                <w:rFonts w:ascii="Times New Roman" w:hAnsi="Times New Roman" w:cs="Times New Roman"/>
                <w:b/>
                <w:bCs/>
              </w:rPr>
              <w:t xml:space="preserv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1</m:t>
                  </m:r>
                </m:sub>
              </m:sSub>
            </m:oMath>
            <w:r w:rsidR="00D7589B" w:rsidRPr="00D241F6">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75874" w14:textId="1158B9A0" w:rsidR="00D7589B" w:rsidRPr="00D241F6" w:rsidRDefault="00640636" w:rsidP="00D7589B">
            <w:pPr>
              <w:spacing w:line="276" w:lineRule="auto"/>
              <w:jc w:val="center"/>
              <w:rPr>
                <w:rFonts w:ascii="Times New Roman" w:hAnsi="Times New Roman" w:cs="Times New Roman"/>
              </w:rPr>
            </w:pPr>
            <m:oMathPara>
              <m:oMath>
                <m:r>
                  <m:rPr>
                    <m:sty m:val="b"/>
                  </m:rPr>
                  <w:rPr>
                    <w:rFonts w:ascii="Cambria Math" w:hAnsi="Cambria Math" w:cs="Times New Roman"/>
                  </w:rPr>
                  <m:t>-0.8060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93B53" w14:textId="12096119"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0.0131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5A92E" w14:textId="29B9837F"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-61.35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8353C" w14:textId="454DED73"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&lt;</m:t>
                </m:r>
                <m:r>
                  <m:rPr>
                    <m:sty m:val="b"/>
                  </m:rPr>
                  <w:rPr>
                    <w:rFonts w:ascii="Cambria Math" w:hAnsi="Cambria Math" w:cs="Times New Roman"/>
                  </w:rPr>
                  <m:t>0.001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F0B73" w14:textId="5F743A7C"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Significativ</w:t>
            </w:r>
            <w:r w:rsidR="00640636" w:rsidRPr="00D241F6">
              <w:rPr>
                <w:rFonts w:ascii="Times New Roman" w:hAnsi="Times New Roman" w:cs="Times New Roman"/>
                <w:b/>
                <w:bCs/>
              </w:rPr>
              <w:t>o</w:t>
            </w:r>
          </w:p>
        </w:tc>
      </w:tr>
      <w:tr w:rsidR="00D7589B" w:rsidRPr="00D241F6" w14:paraId="768FCE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36F18" w14:textId="528617E4"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Estrés Base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oMath>
            <w:r w:rsidRPr="00D241F6">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9EB19" w14:textId="6CF2C84D"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0.0009</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CEFD4" w14:textId="17FA3783"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0.0131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97860" w14:textId="599C0C6C"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0.070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BC4FC" w14:textId="4CF96608"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0.9440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9D50"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No Significativo</w:t>
            </w:r>
          </w:p>
        </w:tc>
      </w:tr>
      <w:tr w:rsidR="00D7589B" w:rsidRPr="00D241F6" w14:paraId="65340D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29099" w14:textId="232EAEDD"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b/>
                <w:bCs/>
              </w:rPr>
              <w:t>Horas de Sueño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oMath>
            <w:r w:rsidRPr="00D241F6">
              <w:rPr>
                <w:rFonts w:ascii="Times New Roman" w:hAnsi="Times New Roman"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1EDC3" w14:textId="1399A3C7"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-0.0147</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B23CF" w14:textId="36C8A972"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0.0131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9B176" w14:textId="0920D7E1"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-1.115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9E00D" w14:textId="306C1F40" w:rsidR="00D7589B" w:rsidRPr="00D241F6" w:rsidRDefault="00640636" w:rsidP="00D7589B">
            <w:pPr>
              <w:spacing w:line="276" w:lineRule="auto"/>
              <w:jc w:val="center"/>
              <w:rPr>
                <w:rFonts w:ascii="Times New Roman" w:hAnsi="Times New Roman" w:cs="Times New Roman"/>
              </w:rPr>
            </w:pPr>
            <m:oMathPara>
              <m:oMath>
                <m:r>
                  <m:rPr>
                    <m:sty m:val="p"/>
                  </m:rPr>
                  <w:rPr>
                    <w:rFonts w:ascii="Cambria Math" w:hAnsi="Cambria Math" w:cs="Times New Roman"/>
                  </w:rPr>
                  <m:t>0.2650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50095"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No Significativo</w:t>
            </w:r>
          </w:p>
        </w:tc>
      </w:tr>
    </w:tbl>
    <w:p w14:paraId="0D6A9469" w14:textId="77777777" w:rsidR="00640636" w:rsidRPr="00D241F6" w:rsidRDefault="00640636" w:rsidP="00640636">
      <w:pPr>
        <w:spacing w:line="276" w:lineRule="auto"/>
        <w:rPr>
          <w:rFonts w:ascii="Times New Roman" w:hAnsi="Times New Roman" w:cs="Times New Roman"/>
        </w:rPr>
      </w:pPr>
    </w:p>
    <w:p w14:paraId="19060C1F" w14:textId="02B24E18" w:rsidR="00D7589B" w:rsidRPr="00D241F6" w:rsidRDefault="00D7589B" w:rsidP="00D7589B">
      <w:pPr>
        <w:numPr>
          <w:ilvl w:val="0"/>
          <w:numId w:val="31"/>
        </w:numPr>
        <w:spacing w:line="276" w:lineRule="auto"/>
        <w:jc w:val="center"/>
        <w:rPr>
          <w:rFonts w:ascii="Times New Roman" w:hAnsi="Times New Roman" w:cs="Times New Roman"/>
        </w:rPr>
      </w:pPr>
      <w:r w:rsidRPr="00D241F6">
        <w:rPr>
          <w:rFonts w:ascii="Times New Roman" w:hAnsi="Times New Roman" w:cs="Times New Roman"/>
          <w:b/>
          <w:bCs/>
        </w:rPr>
        <w:t>Ajuste Global del Modelo:</w:t>
      </w:r>
      <w:r w:rsidRPr="00D241F6">
        <w:rPr>
          <w:rFonts w:ascii="Times New Roman" w:hAnsi="Times New Roman" w:cs="Times New Roman"/>
        </w:rPr>
        <w:t xml:space="preserve">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=0.6509</m:t>
        </m:r>
      </m:oMath>
      <w:r w:rsidRPr="00D241F6">
        <w:rPr>
          <w:rFonts w:ascii="Times New Roman" w:hAnsi="Times New Roman" w:cs="Times New Roman"/>
        </w:rPr>
        <w:t xml:space="preserve">, </w:t>
      </w:r>
      <m:oMath>
        <m:sSubSup>
          <m:sSubSupPr>
            <m:ctrlPr>
              <w:rPr>
                <w:rFonts w:ascii="Cambria Math" w:hAnsi="Cambria Math" w:cs="Times New Roman"/>
              </w:rPr>
            </m:ctrlPr>
          </m:sSubSupPr>
          <m:e>
            <m:r>
              <m:rPr>
                <m:sty m:val="p"/>
              </m:rPr>
              <w:rPr>
                <w:rFonts w:ascii="Cambria Math" w:hAnsi="Cambria Math" w:cs="Times New Roman"/>
              </w:rPr>
              <m:t>R</m:t>
            </m:r>
          </m:e>
          <m:sub>
            <m:r>
              <m:rPr>
                <m:nor/>
              </m:rPr>
              <w:rPr>
                <w:rFonts w:ascii="Times New Roman" w:hAnsi="Times New Roman" w:cs="Times New Roman"/>
              </w:rPr>
              <m:t>ajustado</m:t>
            </m:r>
          </m:sub>
          <m:sup>
            <m:r>
              <m:rPr>
                <m:sty m:val="p"/>
              </m:rPr>
              <w:rPr>
                <w:rFonts w:ascii="Cambria Math" w:hAnsi="Cambria Math" w:cs="Times New Roman"/>
              </w:rPr>
              <m:t>2</m:t>
            </m:r>
          </m:sup>
        </m:sSubSup>
        <m:r>
          <m:rPr>
            <m:sty m:val="p"/>
          </m:rPr>
          <w:rPr>
            <w:rFonts w:ascii="Cambria Math" w:hAnsi="Cambria Math" w:cs="Times New Roman"/>
          </w:rPr>
          <m:t>=0.6508</m:t>
        </m:r>
      </m:oMath>
      <w:r w:rsidRPr="00D241F6">
        <w:rPr>
          <w:rFonts w:ascii="Times New Roman" w:hAnsi="Times New Roman" w:cs="Times New Roman"/>
        </w:rPr>
        <w:t>.</w:t>
      </w:r>
    </w:p>
    <w:p w14:paraId="180BB364" w14:textId="060805B8" w:rsidR="00D7589B" w:rsidRPr="00D241F6" w:rsidRDefault="00D7589B" w:rsidP="00D7589B">
      <w:pPr>
        <w:numPr>
          <w:ilvl w:val="0"/>
          <w:numId w:val="31"/>
        </w:numPr>
        <w:spacing w:line="276" w:lineRule="auto"/>
        <w:jc w:val="center"/>
        <w:rPr>
          <w:rFonts w:ascii="Times New Roman" w:hAnsi="Times New Roman" w:cs="Times New Roman"/>
        </w:rPr>
      </w:pPr>
      <w:r w:rsidRPr="00D241F6">
        <w:rPr>
          <w:rFonts w:ascii="Times New Roman" w:hAnsi="Times New Roman" w:cs="Times New Roman"/>
          <w:b/>
          <w:bCs/>
        </w:rPr>
        <w:t xml:space="preserve">Prueba </w:t>
      </w:r>
      <m:oMath>
        <m:r>
          <m:rPr>
            <m:sty m:val="p"/>
          </m:rPr>
          <w:rPr>
            <w:rFonts w:ascii="Cambria Math" w:hAnsi="Cambria Math" w:cs="Times New Roman"/>
          </w:rPr>
          <m:t>F</m:t>
        </m:r>
      </m:oMath>
      <w:r w:rsidRPr="00D241F6">
        <w:rPr>
          <w:rFonts w:ascii="Times New Roman" w:hAnsi="Times New Roman" w:cs="Times New Roman"/>
          <w:b/>
          <w:bCs/>
        </w:rPr>
        <w:t xml:space="preserve"> de Significación Conjunta:</w:t>
      </w:r>
      <w:r w:rsidRPr="00D241F6">
        <w:rPr>
          <w:rFonts w:ascii="Times New Roman" w:hAnsi="Times New Roman" w:cs="Times New Roman"/>
        </w:rPr>
        <w:t xml:space="preserve">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3,2019</m:t>
            </m:r>
          </m:e>
        </m:d>
        <m:r>
          <m:rPr>
            <m:sty m:val="p"/>
          </m:rPr>
          <w:rPr>
            <w:rFonts w:ascii="Cambria Math" w:hAnsi="Cambria Math" w:cs="Times New Roman"/>
          </w:rPr>
          <m:t>=1254.8</m:t>
        </m:r>
      </m:oMath>
      <w:r w:rsidRPr="00D241F6">
        <w:rPr>
          <w:rFonts w:ascii="Times New Roman" w:hAnsi="Times New Roman" w:cs="Times New Roman"/>
        </w:rPr>
        <w:t xml:space="preserve">, </w:t>
      </w:r>
      <m:oMath>
        <m:r>
          <m:rPr>
            <m:sty m:val="p"/>
          </m:rPr>
          <w:rPr>
            <w:rFonts w:ascii="Cambria Math" w:hAnsi="Cambria Math" w:cs="Times New Roman"/>
          </w:rPr>
          <m:t>p</m:t>
        </m:r>
        <m:r>
          <m:rPr>
            <m:nor/>
          </m:rPr>
          <w:rPr>
            <w:rFonts w:ascii="Times New Roman" w:hAnsi="Times New Roman" w:cs="Times New Roman"/>
          </w:rPr>
          <m:t>-valor</m:t>
        </m:r>
        <m:r>
          <m:rPr>
            <m:sty m:val="p"/>
          </m:rPr>
          <w:rPr>
            <w:rFonts w:ascii="Cambria Math" w:hAnsi="Cambria Math" w:cs="Times New Roman"/>
          </w:rPr>
          <m:t>&lt;2.2×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-16</m:t>
            </m:r>
          </m:sup>
        </m:sSup>
      </m:oMath>
      <w:r w:rsidRPr="00D241F6">
        <w:rPr>
          <w:rFonts w:ascii="Times New Roman" w:hAnsi="Times New Roman" w:cs="Times New Roman"/>
        </w:rPr>
        <w:t>.</w:t>
      </w:r>
    </w:p>
    <w:p w14:paraId="13EDCAAA"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4.3. Discusión Teórica Integrada: Posner, Mark y Levy</w:t>
      </w:r>
    </w:p>
    <w:p w14:paraId="24848C3D"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Los resultados empíricos ofrecen un marco analítico sólido sobre cómo la interacción digital degrada la capacidad ejecutiva en el ámbito académico:</w:t>
      </w:r>
    </w:p>
    <w:p w14:paraId="4DACE145" w14:textId="158F7037" w:rsidR="002E0D46" w:rsidRPr="00D241F6" w:rsidRDefault="00D7589B" w:rsidP="00031A18">
      <w:pPr>
        <w:pStyle w:val="Prrafodelista"/>
        <w:numPr>
          <w:ilvl w:val="0"/>
          <w:numId w:val="33"/>
        </w:numPr>
        <w:spacing w:line="276" w:lineRule="auto"/>
        <w:jc w:val="center"/>
        <w:rPr>
          <w:rFonts w:ascii="Times New Roman" w:hAnsi="Times New Roman" w:cs="Times New Roman"/>
          <w:b/>
          <w:bCs/>
        </w:rPr>
      </w:pPr>
      <w:r w:rsidRPr="00D241F6">
        <w:rPr>
          <w:rFonts w:ascii="Times New Roman" w:hAnsi="Times New Roman" w:cs="Times New Roman"/>
          <w:b/>
          <w:bCs/>
        </w:rPr>
        <w:t>Dominancia del Impuesto Atencional (</w:t>
      </w:r>
      <m:oMath>
        <m:sSub>
          <m:sSubPr>
            <m:ctrlPr>
              <w:rPr>
                <w:rFonts w:ascii="Cambria Math" w:hAnsi="Cambria Math" w:cs="Times New Roman"/>
                <w:b/>
                <w:bCs/>
              </w:rPr>
            </m:ctrlPr>
          </m:sSubPr>
          <m:e>
            <m:r>
              <m:rPr>
                <m:sty m:val="b"/>
              </m:rPr>
              <w:rPr>
                <w:rFonts w:ascii="Cambria Math" w:hAnsi="Cambria Math" w:cs="Times New Roman"/>
              </w:rPr>
              <m:t>β</m:t>
            </m:r>
          </m:e>
          <m:sub>
            <m:r>
              <m:rPr>
                <m:sty m:val="b"/>
              </m:rPr>
              <w:rPr>
                <w:rFonts w:ascii="Cambria Math" w:hAnsi="Cambria Math" w:cs="Times New Roman"/>
              </w:rPr>
              <m:t>1</m:t>
            </m:r>
          </m:sub>
        </m:sSub>
        <m:r>
          <m:rPr>
            <m:sty m:val="b"/>
          </m:rPr>
          <w:rPr>
            <w:rFonts w:ascii="Cambria Math" w:hAnsi="Cambria Math" w:cs="Times New Roman"/>
          </w:rPr>
          <m:t>=-0.8060,p&lt;0.001</m:t>
        </m:r>
      </m:oMath>
      <w:r w:rsidRPr="00D241F6">
        <w:rPr>
          <w:rFonts w:ascii="Times New Roman" w:hAnsi="Times New Roman" w:cs="Times New Roman"/>
          <w:b/>
          <w:bCs/>
        </w:rPr>
        <w:t>)</w:t>
      </w:r>
    </w:p>
    <w:p w14:paraId="726424F0" w14:textId="77777777" w:rsidR="00031A18" w:rsidRPr="00D241F6" w:rsidRDefault="00031A18" w:rsidP="00031A18">
      <w:pPr>
        <w:pStyle w:val="Prrafodelista"/>
        <w:spacing w:line="276" w:lineRule="auto"/>
        <w:rPr>
          <w:rFonts w:ascii="Times New Roman" w:hAnsi="Times New Roman" w:cs="Times New Roman"/>
          <w:b/>
          <w:bCs/>
        </w:rPr>
      </w:pPr>
    </w:p>
    <w:p w14:paraId="1672C7A2" w14:textId="77777777" w:rsidR="002E0D46" w:rsidRPr="00D241F6" w:rsidRDefault="002E0D46" w:rsidP="002E0D46">
      <w:pPr>
        <w:pStyle w:val="Prrafodelista"/>
        <w:numPr>
          <w:ilvl w:val="0"/>
          <w:numId w:val="33"/>
        </w:numPr>
        <w:spacing w:line="276" w:lineRule="auto"/>
        <w:jc w:val="center"/>
        <w:rPr>
          <w:rFonts w:ascii="Times New Roman" w:hAnsi="Times New Roman" w:cs="Times New Roman"/>
          <w:b/>
          <w:bCs/>
        </w:rPr>
      </w:pPr>
      <w:r w:rsidRPr="00D241F6">
        <w:rPr>
          <w:rFonts w:ascii="Times New Roman" w:hAnsi="Times New Roman" w:cs="Times New Roman"/>
        </w:rPr>
        <w:t xml:space="preserve"> </w:t>
      </w:r>
      <w:r w:rsidR="00D7589B" w:rsidRPr="00D241F6">
        <w:rPr>
          <w:rFonts w:ascii="Times New Roman" w:hAnsi="Times New Roman" w:cs="Times New Roman"/>
        </w:rPr>
        <w:t xml:space="preserve">El coeficiente de regresión demuestra que, manteniendo constantes los niveles de estrés y las horas de sueño, </w:t>
      </w:r>
      <w:r w:rsidR="00D7589B" w:rsidRPr="00D241F6">
        <w:rPr>
          <w:rFonts w:ascii="Times New Roman" w:hAnsi="Times New Roman" w:cs="Times New Roman"/>
          <w:b/>
          <w:bCs/>
        </w:rPr>
        <w:t xml:space="preserve">un incremento de </w:t>
      </w:r>
      <m:oMath>
        <m:r>
          <m:rPr>
            <m:sty m:val="p"/>
          </m:rPr>
          <w:rPr>
            <w:rFonts w:ascii="Cambria Math" w:hAnsi="Cambria Math" w:cs="Times New Roman"/>
          </w:rPr>
          <m:t>1</m:t>
        </m:r>
      </m:oMath>
      <w:r w:rsidR="00D7589B" w:rsidRPr="00D241F6">
        <w:rPr>
          <w:rFonts w:ascii="Times New Roman" w:hAnsi="Times New Roman" w:cs="Times New Roman"/>
          <w:b/>
          <w:bCs/>
        </w:rPr>
        <w:t xml:space="preserve"> desviación estándar en el Índice de Fragmentación de la Atención (</w:t>
      </w:r>
      <m:oMath>
        <m:r>
          <m:rPr>
            <m:sty m:val="p"/>
          </m:rPr>
          <w:rPr>
            <w:rFonts w:ascii="Cambria Math" w:hAnsi="Cambria Math" w:cs="Times New Roman"/>
          </w:rPr>
          <m:t>IFA</m:t>
        </m:r>
      </m:oMath>
      <w:r w:rsidR="00D7589B" w:rsidRPr="00D241F6">
        <w:rPr>
          <w:rFonts w:ascii="Times New Roman" w:hAnsi="Times New Roman" w:cs="Times New Roman"/>
          <w:b/>
          <w:bCs/>
        </w:rPr>
        <w:t xml:space="preserve">) genera una caída de </w:t>
      </w:r>
      <m:oMath>
        <m:r>
          <m:rPr>
            <m:sty m:val="p"/>
          </m:rPr>
          <w:rPr>
            <w:rFonts w:ascii="Cambria Math" w:hAnsi="Cambria Math" w:cs="Times New Roman"/>
          </w:rPr>
          <m:t>0.8060</m:t>
        </m:r>
      </m:oMath>
      <w:r w:rsidR="00D7589B" w:rsidRPr="00D241F6">
        <w:rPr>
          <w:rFonts w:ascii="Times New Roman" w:hAnsi="Times New Roman" w:cs="Times New Roman"/>
          <w:b/>
          <w:bCs/>
        </w:rPr>
        <w:t xml:space="preserve"> desviaciones estándar en la productividad cognitiva</w:t>
      </w:r>
      <w:r w:rsidR="00D7589B" w:rsidRPr="00D241F6">
        <w:rPr>
          <w:rFonts w:ascii="Times New Roman" w:hAnsi="Times New Roman" w:cs="Times New Roman"/>
        </w:rPr>
        <w:t xml:space="preserve">. </w:t>
      </w:r>
    </w:p>
    <w:p w14:paraId="4C614494" w14:textId="77777777" w:rsidR="002E0D46" w:rsidRPr="00D241F6" w:rsidRDefault="002E0D46" w:rsidP="002E0D46">
      <w:pPr>
        <w:pStyle w:val="Prrafodelista"/>
        <w:rPr>
          <w:rFonts w:ascii="Times New Roman" w:hAnsi="Times New Roman" w:cs="Times New Roman"/>
        </w:rPr>
      </w:pPr>
    </w:p>
    <w:p w14:paraId="2E6BC35C" w14:textId="2C9620BD" w:rsidR="00D7589B" w:rsidRPr="00D241F6" w:rsidRDefault="00D7589B" w:rsidP="00031A18">
      <w:pPr>
        <w:pStyle w:val="Prrafodelista"/>
        <w:numPr>
          <w:ilvl w:val="0"/>
          <w:numId w:val="21"/>
        </w:numPr>
        <w:spacing w:line="276" w:lineRule="auto"/>
        <w:jc w:val="center"/>
        <w:rPr>
          <w:rFonts w:ascii="Times New Roman" w:hAnsi="Times New Roman" w:cs="Times New Roman"/>
          <w:b/>
          <w:bCs/>
        </w:rPr>
      </w:pPr>
      <w:r w:rsidRPr="00D241F6">
        <w:rPr>
          <w:rFonts w:ascii="Times New Roman" w:hAnsi="Times New Roman" w:cs="Times New Roman"/>
        </w:rPr>
        <w:t xml:space="preserve">El modelo explica por sí solo el </w:t>
      </w:r>
      <m:oMath>
        <m:r>
          <m:rPr>
            <m:sty m:val="p"/>
          </m:rPr>
          <w:rPr>
            <w:rFonts w:ascii="Cambria Math" w:hAnsi="Cambria Math" w:cs="Times New Roman"/>
          </w:rPr>
          <m:t>65.08%</m:t>
        </m:r>
      </m:oMath>
      <w:r w:rsidRPr="00D241F6">
        <w:rPr>
          <w:rFonts w:ascii="Times New Roman" w:hAnsi="Times New Roman" w:cs="Times New Roman"/>
        </w:rPr>
        <w:t xml:space="preserve"> de la variabilidad total de la productividad (</w:t>
      </w:r>
      <m:oMath>
        <m:sSubSup>
          <m:sSubSupPr>
            <m:ctrlPr>
              <w:rPr>
                <w:rFonts w:ascii="Cambria Math" w:hAnsi="Cambria Math" w:cs="Times New Roman"/>
              </w:rPr>
            </m:ctrlPr>
          </m:sSubSupPr>
          <m:e>
            <m:r>
              <m:rPr>
                <m:sty m:val="p"/>
              </m:rPr>
              <w:rPr>
                <w:rFonts w:ascii="Cambria Math" w:hAnsi="Cambria Math" w:cs="Times New Roman"/>
              </w:rPr>
              <m:t>R</m:t>
            </m:r>
          </m:e>
          <m:sub>
            <m:r>
              <m:rPr>
                <m:nor/>
              </m:rPr>
              <w:rPr>
                <w:rFonts w:ascii="Times New Roman" w:hAnsi="Times New Roman" w:cs="Times New Roman"/>
              </w:rPr>
              <m:t>ajustado</m:t>
            </m:r>
          </m:sub>
          <m:sup>
            <m:r>
              <m:rPr>
                <m:sty m:val="p"/>
              </m:rPr>
              <w:rPr>
                <w:rFonts w:ascii="Cambria Math" w:hAnsi="Cambria Math" w:cs="Times New Roman"/>
              </w:rPr>
              <m:t>2</m:t>
            </m:r>
          </m:sup>
        </m:sSubSup>
        <m:r>
          <m:rPr>
            <m:sty m:val="p"/>
          </m:rPr>
          <w:rPr>
            <w:rFonts w:ascii="Cambria Math" w:hAnsi="Cambria Math" w:cs="Times New Roman"/>
          </w:rPr>
          <m:t>=0.6508</m:t>
        </m:r>
      </m:oMath>
      <w:r w:rsidRPr="00D241F6">
        <w:rPr>
          <w:rFonts w:ascii="Times New Roman" w:hAnsi="Times New Roman" w:cs="Times New Roman"/>
        </w:rPr>
        <w:t xml:space="preserve">), posicionando al </w:t>
      </w:r>
      <m:oMath>
        <m:r>
          <m:rPr>
            <m:sty m:val="p"/>
          </m:rPr>
          <w:rPr>
            <w:rFonts w:ascii="Cambria Math" w:hAnsi="Cambria Math" w:cs="Times New Roman"/>
          </w:rPr>
          <m:t>IFA</m:t>
        </m:r>
      </m:oMath>
      <w:r w:rsidRPr="00D241F6">
        <w:rPr>
          <w:rFonts w:ascii="Times New Roman" w:hAnsi="Times New Roman" w:cs="Times New Roman"/>
        </w:rPr>
        <w:t xml:space="preserve"> como el predictor determinante del rendimiento.</w:t>
      </w:r>
    </w:p>
    <w:p w14:paraId="77325FA9"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2. Absorción del Efecto Fisiológico (Colapso de Controles)</w:t>
      </w:r>
    </w:p>
    <w:p w14:paraId="628CBBEC" w14:textId="6E291C0C"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Resulta notable el comportamiento de las covariables de control. Históricamente, la literatura médica señala al sueño y al estrés como determinantes de la función cognitiva. Sin embargo, en presencia del </w:t>
      </w:r>
      <m:oMath>
        <m:r>
          <m:rPr>
            <m:sty m:val="p"/>
          </m:rPr>
          <w:rPr>
            <w:rFonts w:ascii="Cambria Math" w:hAnsi="Cambria Math" w:cs="Times New Roman"/>
          </w:rPr>
          <m:t>IFA</m:t>
        </m:r>
      </m:oMath>
      <w:r w:rsidRPr="00D241F6">
        <w:rPr>
          <w:rFonts w:ascii="Times New Roman" w:hAnsi="Times New Roman" w:cs="Times New Roman"/>
        </w:rPr>
        <w:t>, tanto el Estrés Base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2</m:t>
            </m:r>
          </m:sub>
        </m:sSub>
        <m:r>
          <m:rPr>
            <m:sty m:val="p"/>
          </m:rPr>
          <w:rPr>
            <w:rFonts w:ascii="Cambria Math" w:hAnsi="Cambria Math" w:cs="Times New Roman"/>
          </w:rPr>
          <m:t>=0.0009,p=0.9440</m:t>
        </m:r>
      </m:oMath>
      <w:r w:rsidRPr="00D241F6">
        <w:rPr>
          <w:rFonts w:ascii="Times New Roman" w:hAnsi="Times New Roman" w:cs="Times New Roman"/>
        </w:rPr>
        <w:t>) como las Horas de Sueño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3</m:t>
            </m:r>
          </m:sub>
        </m:sSub>
        <m:r>
          <m:rPr>
            <m:sty m:val="p"/>
          </m:rPr>
          <w:rPr>
            <w:rFonts w:ascii="Cambria Math" w:hAnsi="Cambria Math" w:cs="Times New Roman"/>
          </w:rPr>
          <m:t>=-0.0147,p=0.2650</m:t>
        </m:r>
      </m:oMath>
      <w:r w:rsidRPr="00D241F6">
        <w:rPr>
          <w:rFonts w:ascii="Times New Roman" w:hAnsi="Times New Roman" w:cs="Times New Roman"/>
        </w:rPr>
        <w:t>) pierden toda significancia estadística directa.</w:t>
      </w:r>
    </w:p>
    <w:p w14:paraId="4C122B5E" w14:textId="2AD6F265"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Esto sugiere un efecto de mediación o dominancia: la fragmentación atencional </w:t>
      </w:r>
      <w:r w:rsidR="00640636" w:rsidRPr="00D241F6">
        <w:rPr>
          <w:rFonts w:ascii="Times New Roman" w:hAnsi="Times New Roman" w:cs="Times New Roman"/>
        </w:rPr>
        <w:t>continúa</w:t>
      </w:r>
      <w:r w:rsidRPr="00D241F6">
        <w:rPr>
          <w:rFonts w:ascii="Times New Roman" w:hAnsi="Times New Roman" w:cs="Times New Roman"/>
        </w:rPr>
        <w:t xml:space="preserve"> provocada por el entorno digital es un vector de degradación cognitiva tan directo e inmediato que eclipsa las variaciones fisiológicas de línea base en estudiantes jóvenes.</w:t>
      </w:r>
    </w:p>
    <w:p w14:paraId="70169ECB" w14:textId="77777777" w:rsidR="00D7589B" w:rsidRPr="00D241F6" w:rsidRDefault="00D7589B" w:rsidP="00D7589B">
      <w:pPr>
        <w:spacing w:line="276" w:lineRule="auto"/>
        <w:jc w:val="center"/>
        <w:rPr>
          <w:rFonts w:ascii="Times New Roman" w:hAnsi="Times New Roman" w:cs="Times New Roman"/>
          <w:b/>
          <w:bCs/>
        </w:rPr>
      </w:pPr>
      <w:r w:rsidRPr="00D241F6">
        <w:rPr>
          <w:rFonts w:ascii="Times New Roman" w:hAnsi="Times New Roman" w:cs="Times New Roman"/>
          <w:b/>
          <w:bCs/>
        </w:rPr>
        <w:t>3. Mecanismos Neurobiológicos subyacentes</w:t>
      </w:r>
    </w:p>
    <w:p w14:paraId="2ED6D64C"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Los hallazgos se alinean con los desarrollos teóricos fundamentales de la disciplina:</w:t>
      </w:r>
    </w:p>
    <w:p w14:paraId="02E7E187"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[Notificaciones &amp; Desbloqueos] ────► [Interrupción de la Red de Alerta/Orientación (Posner)]</w:t>
      </w:r>
    </w:p>
    <w:p w14:paraId="14C3A933"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313EC300"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4FCBADB1"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[Costo de Alternancia &amp; Residuo] ──► [Fatiga de la Red Central Ejecutiva (Gloria Mark)]</w:t>
      </w:r>
    </w:p>
    <w:p w14:paraId="53D33F35"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6A2CC146"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51FF7F48" w14:textId="518629A0"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[Popcorn Brain &amp; Descalibración] ──► [Conmutación </w:t>
      </w:r>
      <w:r w:rsidR="00640636" w:rsidRPr="00D241F6">
        <w:rPr>
          <w:rFonts w:ascii="Times New Roman" w:hAnsi="Times New Roman" w:cs="Times New Roman"/>
        </w:rPr>
        <w:t>Errática</w:t>
      </w:r>
      <w:r w:rsidRPr="00D241F6">
        <w:rPr>
          <w:rFonts w:ascii="Times New Roman" w:hAnsi="Times New Roman" w:cs="Times New Roman"/>
        </w:rPr>
        <w:t xml:space="preserve"> de la Salience Network (Levy)]</w:t>
      </w:r>
    </w:p>
    <w:p w14:paraId="51C2D9BA"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3B2795FA"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w:t>
      </w:r>
    </w:p>
    <w:p w14:paraId="78B176C0" w14:textId="77777777" w:rsidR="00D7589B" w:rsidRPr="00D241F6" w:rsidRDefault="00D7589B" w:rsidP="00D7589B">
      <w:pPr>
        <w:spacing w:line="276" w:lineRule="auto"/>
        <w:jc w:val="center"/>
        <w:rPr>
          <w:rFonts w:ascii="Times New Roman" w:hAnsi="Times New Roman" w:cs="Times New Roman"/>
        </w:rPr>
      </w:pPr>
      <w:r w:rsidRPr="00D241F6">
        <w:rPr>
          <w:rFonts w:ascii="Times New Roman" w:hAnsi="Times New Roman" w:cs="Times New Roman"/>
        </w:rPr>
        <w:t xml:space="preserve">                                     [DEGRADACIÓN COGNITIVA: β₁ = -0.8060]</w:t>
      </w:r>
    </w:p>
    <w:p w14:paraId="4B25A946" w14:textId="77777777" w:rsidR="00D7589B" w:rsidRPr="00D241F6" w:rsidRDefault="00D7589B" w:rsidP="00D7589B">
      <w:pPr>
        <w:numPr>
          <w:ilvl w:val="0"/>
          <w:numId w:val="32"/>
        </w:numPr>
        <w:spacing w:line="276" w:lineRule="auto"/>
        <w:jc w:val="center"/>
        <w:rPr>
          <w:rFonts w:ascii="Times New Roman" w:hAnsi="Times New Roman" w:cs="Times New Roman"/>
        </w:rPr>
      </w:pPr>
      <w:r w:rsidRPr="00D241F6">
        <w:rPr>
          <w:rFonts w:ascii="Times New Roman" w:hAnsi="Times New Roman" w:cs="Times New Roman"/>
          <w:b/>
          <w:bCs/>
        </w:rPr>
        <w:t>Agotamiento de la Red Ejecutiva (Posner &amp; Rothbart):</w:t>
      </w:r>
      <w:r w:rsidRPr="00D241F6">
        <w:rPr>
          <w:rFonts w:ascii="Times New Roman" w:hAnsi="Times New Roman" w:cs="Times New Roman"/>
        </w:rPr>
        <w:t xml:space="preserve"> La masa de desbloqueos continuos (Screen_Unlocks_Per_Day) fuerza a la corteza prefrontal dorsolateral a aplicar filtros inhibitorios a una frecuencia inasequible. La Red Ejecutiva sufre fatiga operacional, comprometiendo el control top-down necesario para el aprendizaje complejo.</w:t>
      </w:r>
    </w:p>
    <w:p w14:paraId="7EDBB047" w14:textId="59BB4C4D" w:rsidR="00D7589B" w:rsidRPr="00D241F6" w:rsidRDefault="00D7589B" w:rsidP="00D7589B">
      <w:pPr>
        <w:numPr>
          <w:ilvl w:val="0"/>
          <w:numId w:val="32"/>
        </w:numPr>
        <w:spacing w:line="276" w:lineRule="auto"/>
        <w:jc w:val="center"/>
        <w:rPr>
          <w:rFonts w:ascii="Times New Roman" w:hAnsi="Times New Roman" w:cs="Times New Roman"/>
        </w:rPr>
      </w:pPr>
      <w:r w:rsidRPr="00D241F6">
        <w:rPr>
          <w:rFonts w:ascii="Times New Roman" w:hAnsi="Times New Roman" w:cs="Times New Roman"/>
          <w:b/>
          <w:bCs/>
        </w:rPr>
        <w:t>Costo de Alternancia y Residuo Atencional (Dra. Gloria Mark):</w:t>
      </w:r>
      <w:r w:rsidRPr="00D241F6">
        <w:rPr>
          <w:rFonts w:ascii="Times New Roman" w:hAnsi="Times New Roman" w:cs="Times New Roman"/>
        </w:rPr>
        <w:t xml:space="preserve"> De acuerdo con las investigaciones de la Dra. Gloria Mark, el cerebro humano no procesa múltiples tareas en paralelo; ejecuta un task-switching secuencial de alto costo. Cada micro-interrupción digital deja un </w:t>
      </w:r>
      <w:r w:rsidRPr="00D241F6">
        <w:rPr>
          <w:rFonts w:ascii="Times New Roman" w:hAnsi="Times New Roman" w:cs="Times New Roman"/>
          <w:b/>
          <w:bCs/>
        </w:rPr>
        <w:t>residuo atencional</w:t>
      </w:r>
      <w:r w:rsidRPr="00D241F6">
        <w:rPr>
          <w:rFonts w:ascii="Times New Roman" w:hAnsi="Times New Roman" w:cs="Times New Roman"/>
        </w:rPr>
        <w:t xml:space="preserve"> en la memoria de trabajo. Con promedios de desbloqueo cada </w:t>
      </w:r>
      <m:oMath>
        <m:r>
          <m:rPr>
            <m:sty m:val="p"/>
          </m:rPr>
          <w:rPr>
            <w:rFonts w:ascii="Cambria Math" w:hAnsi="Cambria Math" w:cs="Times New Roman"/>
          </w:rPr>
          <m:t>7.5</m:t>
        </m:r>
      </m:oMath>
      <w:r w:rsidRPr="00D241F6">
        <w:rPr>
          <w:rFonts w:ascii="Times New Roman" w:hAnsi="Times New Roman" w:cs="Times New Roman"/>
        </w:rPr>
        <w:t xml:space="preserve"> minutos en el grupo de riesgo, el estudiante se encuentra en una latencia continua de re-inicialización contextual, impidiéndole alcanzar la profundidad cognitiva requerida para el Deep Work.</w:t>
      </w:r>
    </w:p>
    <w:p w14:paraId="006A45DD" w14:textId="58FC78E2" w:rsidR="005D109E" w:rsidRDefault="00D7589B" w:rsidP="00721431">
      <w:pPr>
        <w:numPr>
          <w:ilvl w:val="0"/>
          <w:numId w:val="32"/>
        </w:numPr>
        <w:spacing w:line="276" w:lineRule="auto"/>
        <w:jc w:val="center"/>
        <w:rPr>
          <w:rFonts w:ascii="Times New Roman" w:hAnsi="Times New Roman" w:cs="Times New Roman"/>
        </w:rPr>
      </w:pPr>
      <w:r w:rsidRPr="00D241F6">
        <w:rPr>
          <w:rFonts w:ascii="Times New Roman" w:hAnsi="Times New Roman" w:cs="Times New Roman"/>
          <w:b/>
          <w:bCs/>
        </w:rPr>
        <w:t>Saturación del Conmutador de Saliencia y Popcorn Brain (Dr. David Levy):</w:t>
      </w:r>
      <w:r w:rsidRPr="00D241F6">
        <w:rPr>
          <w:rFonts w:ascii="Times New Roman" w:hAnsi="Times New Roman" w:cs="Times New Roman"/>
        </w:rPr>
        <w:t xml:space="preserve"> La sobreestimulación por alertas exógenas altera la </w:t>
      </w:r>
      <w:r w:rsidRPr="00D241F6">
        <w:rPr>
          <w:rFonts w:ascii="Times New Roman" w:hAnsi="Times New Roman" w:cs="Times New Roman"/>
          <w:b/>
          <w:bCs/>
        </w:rPr>
        <w:t>Red de Saliencia (SN)</w:t>
      </w:r>
      <w:r w:rsidRPr="00D241F6">
        <w:rPr>
          <w:rFonts w:ascii="Times New Roman" w:hAnsi="Times New Roman" w:cs="Times New Roman"/>
        </w:rPr>
        <w:t xml:space="preserve">, encargada de alternar entre la Red por Defecto (DMN) y la Red Central Ejecutiva (CEN). La SN conmuta de forma errática, descalibrando el umbral de estimulación del cerebro. Se consolida así el </w:t>
      </w:r>
      <w:r w:rsidRPr="00D241F6">
        <w:rPr>
          <w:rFonts w:ascii="Times New Roman" w:hAnsi="Times New Roman" w:cs="Times New Roman"/>
          <w:b/>
          <w:bCs/>
        </w:rPr>
        <w:t>Popcorn Brain</w:t>
      </w:r>
      <w:r w:rsidRPr="00D241F6">
        <w:rPr>
          <w:rFonts w:ascii="Times New Roman" w:hAnsi="Times New Roman" w:cs="Times New Roman"/>
        </w:rPr>
        <w:t>: los circuitos neurales pierden la capacidad de adaptarse a la velocidad pausada del aprendizaje académico, colapsando la productividad del estudiante.</w:t>
      </w:r>
    </w:p>
    <w:p w14:paraId="1E3B07C7" w14:textId="77777777" w:rsidR="00D241F6" w:rsidRPr="00D241F6" w:rsidRDefault="00D241F6" w:rsidP="00D241F6">
      <w:pPr>
        <w:spacing w:line="276" w:lineRule="auto"/>
        <w:ind w:left="720"/>
        <w:rPr>
          <w:rFonts w:ascii="Times New Roman" w:hAnsi="Times New Roman" w:cs="Times New Roman"/>
        </w:rPr>
      </w:pPr>
    </w:p>
    <w:p w14:paraId="5740FA54" w14:textId="77777777" w:rsidR="00D241F6" w:rsidRP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SECCIÓN 5: MODELADO ESTOCÁSTICO Y SIMULACIÓN NO LINEAL DE MONTECARLO</w:t>
      </w:r>
    </w:p>
    <w:p w14:paraId="72D04A25"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5</w:t>
      </w:r>
      <w:r w:rsidRPr="00D241F6">
        <w:rPr>
          <w:rFonts w:ascii="Times New Roman" w:hAnsi="Times New Roman" w:cs="Times New Roman"/>
          <w:b/>
          <w:bCs/>
        </w:rPr>
        <w:t>.1. Fundamentación Neurobiológica de la No Linealidad (Corteza Prefrontal)</w:t>
      </w:r>
    </w:p>
    <w:p w14:paraId="51D5DA1A" w14:textId="59A63149"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El modelo de regresión lineal OLS estimado en la Sección 3 ofrece una aproximación de primer orden estadísticamente robusta (β₁ = -0.8060, p &lt; 0.001). Sin embargo, la fisiología de la cognición humana no responde de manera estrictamente lineal ante la acumulación de sobreestimulación exógena. La corteza prefrontal dorsolateral (dlPFC) opera mediante circuitos de capacidad finita y filtros inhibitorios con umbrales de saturación biofísica.</w:t>
      </w:r>
    </w:p>
    <w:p w14:paraId="35D16A26" w14:textId="57BDAF1C"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Con niveles bajos o moderados de fragmentación, los mecanismos neuroplásticos de la Red Ejecutiva logran compensar las micro-interrupciones mediante un esfuerzo metabólico adicional. No obstante, al sobrepasar una densidad crítica de estímulos, la capacidad de amortiguación de la Red de Saliencia (SN) colapsa, provocando una transición no lineal de régimen: el deterioro del rendimiento cognitivo deja de ser una pendiente lineal constante y se transforma en una caída acelerada por saturación atencional (fenómeno de Popcorn Brain).</w:t>
      </w:r>
    </w:p>
    <w:p w14:paraId="3DE205ED" w14:textId="77777777" w:rsidR="00D241F6" w:rsidRP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5.2. Algoritmo de Bootstrapping No Paramétrico en R Studio (10,000 Iteraciones)</w:t>
      </w:r>
    </w:p>
    <w:p w14:paraId="79446F72" w14:textId="36345E64" w:rsid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Para capturar esta dinámica no lineal sin imponer supuestos distributivos a priori y garantizar que la estructura empírica observada no sea un artefacto muestral, se desarrolló una simulación estocástica de Montecarlo utilizando Bootstrapping no paramétrico con 10,000 iteraciones en RStudio</w:t>
      </w:r>
      <w:r>
        <w:rPr>
          <w:rFonts w:ascii="Times New Roman" w:hAnsi="Times New Roman" w:cs="Times New Roman"/>
        </w:rPr>
        <w:t>.</w:t>
      </w:r>
    </w:p>
    <w:p w14:paraId="230A31F0" w14:textId="517460AC" w:rsidR="00D241F6" w:rsidRPr="00D241F6" w:rsidRDefault="00D241F6" w:rsidP="00D241F6">
      <w:pPr>
        <w:spacing w:line="276" w:lineRule="auto"/>
        <w:ind w:left="720"/>
        <w:jc w:val="center"/>
        <w:rPr>
          <w:rFonts w:ascii="Times New Roman" w:hAnsi="Times New Roman" w:cs="Times New Roman"/>
        </w:rPr>
      </w:pPr>
    </w:p>
    <w:p w14:paraId="592A79AF" w14:textId="77777777" w:rsidR="00D241F6" w:rsidRPr="00D241F6" w:rsidRDefault="00D241F6" w:rsidP="00D241F6">
      <w:pPr>
        <w:spacing w:line="276" w:lineRule="auto"/>
        <w:ind w:left="720"/>
        <w:jc w:val="center"/>
        <w:rPr>
          <w:rFonts w:ascii="Times New Roman" w:hAnsi="Times New Roman" w:cs="Times New Roman"/>
        </w:rPr>
      </w:pPr>
    </w:p>
    <w:p w14:paraId="4D8B22F0" w14:textId="77777777" w:rsidR="00D241F6" w:rsidRP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Algoritmo de Estresamiento Estocástico:</w:t>
      </w:r>
    </w:p>
    <w:p w14:paraId="6DC82E65"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b/>
          <w:bCs/>
        </w:rPr>
        <w:t>1. Re-muestreo con Reemplazo</w:t>
      </w:r>
      <w:r w:rsidRPr="00D241F6">
        <w:rPr>
          <w:rFonts w:ascii="Times New Roman" w:hAnsi="Times New Roman" w:cs="Times New Roman"/>
        </w:rPr>
        <w:t>: Sobre la muestra depurada (N = 2,023), se extrajeron 10,000 réplicas independientes de tamaño N, evaluando la estabilidad de los parámetros bajo variabilidad simulada.</w:t>
      </w:r>
    </w:p>
    <w:p w14:paraId="33A8D765"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b/>
          <w:bCs/>
        </w:rPr>
        <w:t>2. Evaluador de Saturación Exponencial</w:t>
      </w:r>
      <w:r w:rsidRPr="00D241F6">
        <w:rPr>
          <w:rFonts w:ascii="Times New Roman" w:hAnsi="Times New Roman" w:cs="Times New Roman"/>
        </w:rPr>
        <w:t>: Se especificó una función de respuesta no lineal sobre la escala reescalada centesimal (0 ≤ IFA ≤ 100) para modelar la tasa de caída en la densidad de la memoria de trabajo.</w:t>
      </w:r>
    </w:p>
    <w:p w14:paraId="6F5C1D86"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3. Muestreo de Percentiles y Convergencia: Se calcularon las distribuciones empíricas de los coeficientes simulated-β y los puntos de inflexión operacional.</w:t>
      </w:r>
    </w:p>
    <w:p w14:paraId="3BE583BC" w14:textId="77777777" w:rsidR="00D241F6" w:rsidRPr="00D241F6" w:rsidRDefault="00D241F6" w:rsidP="00D241F6">
      <w:pPr>
        <w:spacing w:line="276" w:lineRule="auto"/>
        <w:ind w:left="720"/>
        <w:rPr>
          <w:rFonts w:ascii="Times New Roman" w:hAnsi="Times New Roman" w:cs="Times New Roman"/>
          <w:b/>
          <w:bCs/>
        </w:rPr>
      </w:pPr>
    </w:p>
    <w:p w14:paraId="6DE86CC7" w14:textId="77777777" w:rsid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 xml:space="preserve">5.3. Identificación del Umbral Crítico de Inflexión </w:t>
      </w:r>
    </w:p>
    <w:p w14:paraId="6EFB860E" w14:textId="1215EB16" w:rsidR="00D241F6" w:rsidRP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(IFA = 30.03 Puntos / Percentil 85)</w:t>
      </w:r>
    </w:p>
    <w:p w14:paraId="4252C138"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La simulación de Montecarlo reveló que la variabilidad en la respuesta cognitiva se mantiene estable dentro de los tres primeros cuartiles de la distribución. Sin embargo, la iteración estocástica identificó con precisión matemática un punto de quiebre de régimen situado en IFA = 30.03 puntos, el cual corresponde exactamente al Percentil 85 (P85) de la distribución empírica (+1.26 σ sobre la media centesimal).</w:t>
      </w:r>
    </w:p>
    <w:p w14:paraId="7BCB5E2D" w14:textId="77777777" w:rsidR="00D241F6" w:rsidRPr="00D241F6" w:rsidRDefault="00D241F6" w:rsidP="00D241F6">
      <w:pPr>
        <w:spacing w:line="276" w:lineRule="auto"/>
        <w:ind w:left="720"/>
        <w:jc w:val="center"/>
        <w:rPr>
          <w:rFonts w:ascii="Times New Roman" w:hAnsi="Times New Roman" w:cs="Times New Roman"/>
        </w:rPr>
      </w:pPr>
    </w:p>
    <w:p w14:paraId="43E8E693"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b/>
          <w:bCs/>
        </w:rPr>
        <w:t>Interpretación del KPI No Lineal</w:t>
      </w:r>
      <w:r w:rsidRPr="00D241F6">
        <w:rPr>
          <w:rFonts w:ascii="Times New Roman" w:hAnsi="Times New Roman" w:cs="Times New Roman"/>
        </w:rPr>
        <w:t>:</w:t>
      </w:r>
    </w:p>
    <w:p w14:paraId="58E2638D" w14:textId="49165249"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Tramo Sub-Crítico (IFA &lt; 30.03): La degradación atencional es marginal y absorbida por los filtros de inhibición top-down.</w:t>
      </w:r>
    </w:p>
    <w:p w14:paraId="00120360" w14:textId="0452D00A"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Tramo Crítico de Inflexión (IFA ≥ 30.03): Al cruzar el umbral de los 30.03 puntos, la probabilidad de caer en un estado de saturación prefrontal se incrementa exponencialmente. El tiempo promedio entre desbloqueos cae por debajo de los 7.5 minutos, cancelando la posibilidad biológica de entrar en fases de Deep Work (trabajo profundo).</w:t>
      </w:r>
    </w:p>
    <w:p w14:paraId="4E18239C" w14:textId="77777777" w:rsidR="00D241F6" w:rsidRPr="00D241F6" w:rsidRDefault="00D241F6" w:rsidP="00D241F6">
      <w:pPr>
        <w:spacing w:line="276" w:lineRule="auto"/>
        <w:ind w:left="720"/>
        <w:jc w:val="center"/>
        <w:rPr>
          <w:rFonts w:ascii="Times New Roman" w:hAnsi="Times New Roman" w:cs="Times New Roman"/>
        </w:rPr>
      </w:pPr>
    </w:p>
    <w:p w14:paraId="0F1AF82F" w14:textId="77777777" w:rsidR="00D241F6" w:rsidRDefault="00D241F6" w:rsidP="00D241F6">
      <w:pPr>
        <w:spacing w:line="276" w:lineRule="auto"/>
        <w:ind w:left="720"/>
        <w:jc w:val="center"/>
        <w:rPr>
          <w:rFonts w:ascii="Times New Roman" w:hAnsi="Times New Roman" w:cs="Times New Roman"/>
        </w:rPr>
      </w:pPr>
    </w:p>
    <w:p w14:paraId="43BCD6B5" w14:textId="77777777" w:rsidR="00D241F6" w:rsidRDefault="00D241F6" w:rsidP="00D241F6">
      <w:pPr>
        <w:spacing w:line="276" w:lineRule="auto"/>
        <w:ind w:left="720"/>
        <w:jc w:val="center"/>
        <w:rPr>
          <w:rFonts w:ascii="Times New Roman" w:hAnsi="Times New Roman" w:cs="Times New Roman"/>
        </w:rPr>
      </w:pPr>
    </w:p>
    <w:p w14:paraId="08892358" w14:textId="77777777" w:rsidR="00D241F6" w:rsidRDefault="00D241F6" w:rsidP="00D241F6">
      <w:pPr>
        <w:spacing w:line="276" w:lineRule="auto"/>
        <w:rPr>
          <w:rFonts w:ascii="Times New Roman" w:hAnsi="Times New Roman" w:cs="Times New Roman"/>
        </w:rPr>
      </w:pPr>
    </w:p>
    <w:p w14:paraId="5836F60E" w14:textId="77777777" w:rsidR="00D241F6" w:rsidRPr="00D241F6" w:rsidRDefault="00D241F6" w:rsidP="00D241F6">
      <w:pPr>
        <w:spacing w:line="276" w:lineRule="auto"/>
        <w:rPr>
          <w:rFonts w:ascii="Times New Roman" w:hAnsi="Times New Roman" w:cs="Times New Roman"/>
        </w:rPr>
      </w:pPr>
    </w:p>
    <w:p w14:paraId="18AFE264" w14:textId="77777777" w:rsidR="00D241F6" w:rsidRP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SECCIÓN 6: PRUEBA DE QUIEBRE ESTRUCTURAL DE CHOW</w:t>
      </w:r>
    </w:p>
    <w:p w14:paraId="2E8CDC76" w14:textId="77777777" w:rsidR="00D241F6" w:rsidRP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6.1. Planteamiento del Test y Verificación de Datos Empíricos</w:t>
      </w:r>
    </w:p>
    <w:p w14:paraId="1C4FB7FC" w14:textId="77777777" w:rsid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 xml:space="preserve">Ante el elevadísimo nivel de ajuste obtenido en la etapa predictiva de la variable proxy sintética del IFA, surgió la necesidad metodológica de someter la base de datos a un estrés de estabilidad estructural para descartar la presencia de un </w:t>
      </w:r>
      <w:r w:rsidRPr="00D241F6">
        <w:rPr>
          <w:rFonts w:ascii="Times New Roman" w:hAnsi="Times New Roman" w:cs="Times New Roman"/>
        </w:rPr>
        <w:t>Dataset</w:t>
      </w:r>
      <w:r w:rsidRPr="00D241F6">
        <w:rPr>
          <w:rFonts w:ascii="Times New Roman" w:hAnsi="Times New Roman" w:cs="Times New Roman"/>
        </w:rPr>
        <w:t xml:space="preserve"> puramente sintético, determinista o linealmente plano.</w:t>
      </w:r>
      <w:r>
        <w:rPr>
          <w:rFonts w:ascii="Times New Roman" w:hAnsi="Times New Roman" w:cs="Times New Roman"/>
        </w:rPr>
        <w:t xml:space="preserve"> </w:t>
      </w:r>
    </w:p>
    <w:p w14:paraId="6E9A1F42" w14:textId="2F459AC8"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Para comprobar si la estructura de los parámetros (β) sufre una alteración estructural real al cruzar el umbral crítico identificado en la simulación (IFA = 30.03), se implementó la Prueba de Chow de Cambio de Régimen.</w:t>
      </w:r>
    </w:p>
    <w:p w14:paraId="29AE2C80" w14:textId="77777777" w:rsidR="00D241F6" w:rsidRPr="00D241F6" w:rsidRDefault="00D241F6" w:rsidP="00D241F6">
      <w:pPr>
        <w:spacing w:line="276" w:lineRule="auto"/>
        <w:ind w:left="720"/>
        <w:jc w:val="center"/>
        <w:rPr>
          <w:rFonts w:ascii="Times New Roman" w:hAnsi="Times New Roman" w:cs="Times New Roman"/>
        </w:rPr>
      </w:pPr>
    </w:p>
    <w:p w14:paraId="19EDF85A" w14:textId="77777777" w:rsidR="00D241F6" w:rsidRPr="00D241F6" w:rsidRDefault="00D241F6" w:rsidP="00D241F6">
      <w:pPr>
        <w:spacing w:line="276" w:lineRule="auto"/>
        <w:ind w:left="720"/>
        <w:jc w:val="center"/>
        <w:rPr>
          <w:rFonts w:ascii="Times New Roman" w:hAnsi="Times New Roman" w:cs="Times New Roman"/>
          <w:b/>
          <w:bCs/>
        </w:rPr>
      </w:pPr>
      <w:r w:rsidRPr="00D241F6">
        <w:rPr>
          <w:rFonts w:ascii="Times New Roman" w:hAnsi="Times New Roman" w:cs="Times New Roman"/>
          <w:b/>
          <w:bCs/>
        </w:rPr>
        <w:t>Formulación de Hipótesis Econométricas:</w:t>
      </w:r>
    </w:p>
    <w:p w14:paraId="55DB0FC6" w14:textId="77777777" w:rsid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b/>
          <w:bCs/>
        </w:rPr>
        <w:t>H₀</w:t>
      </w:r>
      <w:r w:rsidRPr="00D241F6">
        <w:rPr>
          <w:rFonts w:ascii="Times New Roman" w:hAnsi="Times New Roman" w:cs="Times New Roman"/>
        </w:rPr>
        <w:t xml:space="preserve">: </w:t>
      </w:r>
      <w:r w:rsidRPr="00D241F6">
        <w:rPr>
          <w:rFonts w:ascii="Times New Roman" w:hAnsi="Times New Roman" w:cs="Times New Roman"/>
        </w:rPr>
        <w:t>β (</w:t>
      </w:r>
      <w:r w:rsidRPr="00D241F6">
        <w:rPr>
          <w:rFonts w:ascii="Times New Roman" w:hAnsi="Times New Roman" w:cs="Times New Roman"/>
        </w:rPr>
        <w:t xml:space="preserve">IFA &lt; 30.03) = </w:t>
      </w:r>
      <w:r w:rsidRPr="00D241F6">
        <w:rPr>
          <w:rFonts w:ascii="Times New Roman" w:hAnsi="Times New Roman" w:cs="Times New Roman"/>
        </w:rPr>
        <w:t>β (</w:t>
      </w:r>
      <w:r w:rsidRPr="00D241F6">
        <w:rPr>
          <w:rFonts w:ascii="Times New Roman" w:hAnsi="Times New Roman" w:cs="Times New Roman"/>
        </w:rPr>
        <w:t>IFA ≥ 30.03) (Homogeneidad de parámetros; el comportamiento es estrictamente lineal en toda la muestra).</w:t>
      </w:r>
    </w:p>
    <w:p w14:paraId="6ED101AC" w14:textId="30F58423"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 xml:space="preserve"> </w:t>
      </w:r>
      <w:r w:rsidRPr="00D241F6">
        <w:rPr>
          <w:rFonts w:ascii="Times New Roman" w:hAnsi="Times New Roman" w:cs="Times New Roman"/>
          <w:b/>
          <w:bCs/>
        </w:rPr>
        <w:t xml:space="preserve">H₁: </w:t>
      </w:r>
      <w:r w:rsidRPr="00D241F6">
        <w:rPr>
          <w:rFonts w:ascii="Times New Roman" w:hAnsi="Times New Roman" w:cs="Times New Roman"/>
        </w:rPr>
        <w:t>β (</w:t>
      </w:r>
      <w:r w:rsidRPr="00D241F6">
        <w:rPr>
          <w:rFonts w:ascii="Times New Roman" w:hAnsi="Times New Roman" w:cs="Times New Roman"/>
        </w:rPr>
        <w:t xml:space="preserve">IFA &lt; 30.03) ≠ </w:t>
      </w:r>
      <w:r w:rsidRPr="00D241F6">
        <w:rPr>
          <w:rFonts w:ascii="Times New Roman" w:hAnsi="Times New Roman" w:cs="Times New Roman"/>
        </w:rPr>
        <w:t>β (</w:t>
      </w:r>
      <w:r w:rsidRPr="00D241F6">
        <w:rPr>
          <w:rFonts w:ascii="Times New Roman" w:hAnsi="Times New Roman" w:cs="Times New Roman"/>
        </w:rPr>
        <w:t>IFA ≥ 30.03) (Ruptura estructural; existen dos regímenes de degradación cognitiva diferenciados).</w:t>
      </w:r>
    </w:p>
    <w:p w14:paraId="633A28DB" w14:textId="77777777" w:rsidR="00D241F6" w:rsidRPr="00D241F6" w:rsidRDefault="00D241F6" w:rsidP="00D241F6">
      <w:pPr>
        <w:spacing w:line="276" w:lineRule="auto"/>
        <w:ind w:left="720"/>
        <w:jc w:val="center"/>
        <w:rPr>
          <w:rFonts w:ascii="Times New Roman" w:hAnsi="Times New Roman" w:cs="Times New Roman"/>
        </w:rPr>
      </w:pPr>
    </w:p>
    <w:p w14:paraId="493E3FB0"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6.2. Especificación Matricial y Segmentación de Submuestras</w:t>
      </w:r>
    </w:p>
    <w:p w14:paraId="741E0C84" w14:textId="77777777" w:rsid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La muestra (N = 2,023) fue dividida condicionalmente al umbral de inflexión:</w:t>
      </w:r>
    </w:p>
    <w:p w14:paraId="3ADCCE49" w14:textId="77777777" w:rsidR="00B23AA7" w:rsidRPr="00D241F6" w:rsidRDefault="00B23AA7" w:rsidP="00B23AA7">
      <w:pPr>
        <w:spacing w:line="276" w:lineRule="auto"/>
        <w:ind w:left="720"/>
        <w:rPr>
          <w:rFonts w:ascii="Times New Roman" w:hAnsi="Times New Roman" w:cs="Times New Roman"/>
        </w:rPr>
      </w:pPr>
    </w:p>
    <w:p w14:paraId="3FD30C07" w14:textId="4A9B08F0"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 xml:space="preserve"> Submuestra 1 (Régimen Normal, IFA &lt; 30.03): N₁ = 1,720 observaciones (85% de la muestra).</w:t>
      </w:r>
    </w:p>
    <w:p w14:paraId="6197275B" w14:textId="43E29FD6" w:rsidR="00D241F6" w:rsidRPr="00D241F6" w:rsidRDefault="00D241F6" w:rsidP="00B23AA7">
      <w:pPr>
        <w:spacing w:line="276" w:lineRule="auto"/>
        <w:ind w:left="720"/>
        <w:jc w:val="center"/>
        <w:rPr>
          <w:rFonts w:ascii="Times New Roman" w:hAnsi="Times New Roman" w:cs="Times New Roman"/>
        </w:rPr>
      </w:pPr>
      <w:r w:rsidRPr="00D241F6">
        <w:rPr>
          <w:rFonts w:ascii="Times New Roman" w:hAnsi="Times New Roman" w:cs="Times New Roman"/>
        </w:rPr>
        <w:t>Submuestra 2 (Régimen de Saturation / Red Zone, IFA ≥ 30.03): N₂ = 303 observaciones (15% de la muestra).</w:t>
      </w:r>
    </w:p>
    <w:p w14:paraId="353E56BE" w14:textId="3795FE7E" w:rsidR="00D241F6" w:rsidRPr="00D241F6" w:rsidRDefault="00D241F6" w:rsidP="00B23AA7">
      <w:pPr>
        <w:spacing w:line="276" w:lineRule="auto"/>
        <w:ind w:left="720"/>
        <w:jc w:val="center"/>
        <w:rPr>
          <w:rFonts w:ascii="Times New Roman" w:hAnsi="Times New Roman" w:cs="Times New Roman"/>
        </w:rPr>
      </w:pPr>
      <w:r w:rsidRPr="00D241F6">
        <w:rPr>
          <w:rFonts w:ascii="Times New Roman" w:hAnsi="Times New Roman" w:cs="Times New Roman"/>
        </w:rPr>
        <w:t>Se estimaron tres modelos independientes por Mínimos Cuadrados Ordinarios (Muestral Global, Submuestra 1 y Submuestra 2) para obtener la Suma de Cuadrados de los Residuos Restringida (SCRR) y no restringida (SCR₁ + SCR₂).</w:t>
      </w:r>
    </w:p>
    <w:p w14:paraId="33927DAF"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El estadístico F de Chow se calculó mediante:</w:t>
      </w:r>
    </w:p>
    <w:p w14:paraId="15EC6111" w14:textId="65F85A39"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 xml:space="preserve">F = [ (SCRR - (SCR₁ + SCR₂)) / </w:t>
      </w:r>
      <w:r w:rsidR="00B23AA7" w:rsidRPr="00D241F6">
        <w:rPr>
          <w:rFonts w:ascii="Times New Roman" w:hAnsi="Times New Roman" w:cs="Times New Roman"/>
        </w:rPr>
        <w:t>k]</w:t>
      </w:r>
      <w:r w:rsidRPr="00D241F6">
        <w:rPr>
          <w:rFonts w:ascii="Times New Roman" w:hAnsi="Times New Roman" w:cs="Times New Roman"/>
        </w:rPr>
        <w:t xml:space="preserve"> / [ (SCR₁ + SCR₂) / (N - 2k</w:t>
      </w:r>
      <w:r w:rsidR="00B23AA7" w:rsidRPr="00D241F6">
        <w:rPr>
          <w:rFonts w:ascii="Times New Roman" w:hAnsi="Times New Roman" w:cs="Times New Roman"/>
        </w:rPr>
        <w:t>)]</w:t>
      </w:r>
    </w:p>
    <w:p w14:paraId="317A3026" w14:textId="77777777" w:rsidR="00B23AA7" w:rsidRPr="00D241F6" w:rsidRDefault="00B23AA7" w:rsidP="00B23AA7">
      <w:pPr>
        <w:spacing w:line="276" w:lineRule="auto"/>
        <w:rPr>
          <w:rFonts w:ascii="Times New Roman" w:hAnsi="Times New Roman" w:cs="Times New Roman"/>
        </w:rPr>
      </w:pPr>
    </w:p>
    <w:p w14:paraId="4F0D8402" w14:textId="77777777" w:rsidR="00D241F6"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6.3. Resultado e Interpretación: Confirmación del Cambio de Régimen</w:t>
      </w:r>
    </w:p>
    <w:p w14:paraId="4DB673D1" w14:textId="77777777" w:rsidR="00B23AA7" w:rsidRPr="00B23AA7" w:rsidRDefault="00B23AA7" w:rsidP="00D241F6">
      <w:pPr>
        <w:spacing w:line="276" w:lineRule="auto"/>
        <w:ind w:left="720"/>
        <w:jc w:val="center"/>
        <w:rPr>
          <w:rFonts w:ascii="Times New Roman" w:hAnsi="Times New Roman" w:cs="Times New Roman"/>
          <w:b/>
          <w:bCs/>
        </w:rPr>
      </w:pPr>
    </w:p>
    <w:p w14:paraId="548E1FA9"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El contraste formal arrojó los siguientes resultados:</w:t>
      </w:r>
    </w:p>
    <w:p w14:paraId="6B61758D"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 Estadístico F de Chow: F = 132.55.</w:t>
      </w:r>
    </w:p>
    <w:p w14:paraId="14E7964A"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 p-valor: p = 1.11 × 10⁻¹⁶ (p &lt; 0.001).</w:t>
      </w:r>
    </w:p>
    <w:p w14:paraId="137D564C" w14:textId="77777777" w:rsidR="00D241F6" w:rsidRPr="00D241F6" w:rsidRDefault="00D241F6" w:rsidP="00B23AA7">
      <w:pPr>
        <w:spacing w:line="276" w:lineRule="auto"/>
        <w:rPr>
          <w:rFonts w:ascii="Times New Roman" w:hAnsi="Times New Roman" w:cs="Times New Roman"/>
        </w:rPr>
      </w:pPr>
    </w:p>
    <w:p w14:paraId="4A646B0A"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Conclusión de la Prueba de Chow:</w:t>
      </w:r>
    </w:p>
    <w:p w14:paraId="096B38C6"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Se rechaza categóricamente la hipótesis nula H₀ de estabilidad de parámetros. Este resultado valida empíricamente dos aspectos fundamentales:</w:t>
      </w:r>
    </w:p>
    <w:p w14:paraId="716DCB1C" w14:textId="77777777" w:rsidR="00D241F6" w:rsidRPr="00D241F6" w:rsidRDefault="00D241F6" w:rsidP="00D241F6">
      <w:pPr>
        <w:spacing w:line="276" w:lineRule="auto"/>
        <w:ind w:left="720"/>
        <w:jc w:val="center"/>
        <w:rPr>
          <w:rFonts w:ascii="Times New Roman" w:hAnsi="Times New Roman" w:cs="Times New Roman"/>
        </w:rPr>
      </w:pPr>
      <w:r w:rsidRPr="00B23AA7">
        <w:rPr>
          <w:rFonts w:ascii="Times New Roman" w:hAnsi="Times New Roman" w:cs="Times New Roman"/>
          <w:b/>
          <w:bCs/>
        </w:rPr>
        <w:t>1. Validez de la Data Real:</w:t>
      </w:r>
      <w:r w:rsidRPr="00D241F6">
        <w:rPr>
          <w:rFonts w:ascii="Times New Roman" w:hAnsi="Times New Roman" w:cs="Times New Roman"/>
        </w:rPr>
        <w:t xml:space="preserve"> Confirma que la base de datos de Baig (2025) contiene patrones de comportamiento biológico y comportamental reales y complejos, descartando cualquier linealidad artificial o artefacto sintético simple.</w:t>
      </w:r>
    </w:p>
    <w:p w14:paraId="32BC55D5" w14:textId="1050F5B4" w:rsidR="00D241F6" w:rsidRDefault="00D241F6" w:rsidP="00B23AA7">
      <w:pPr>
        <w:spacing w:line="276" w:lineRule="auto"/>
        <w:ind w:left="720"/>
        <w:jc w:val="center"/>
        <w:rPr>
          <w:rFonts w:ascii="Times New Roman" w:hAnsi="Times New Roman" w:cs="Times New Roman"/>
        </w:rPr>
      </w:pPr>
      <w:r w:rsidRPr="00B23AA7">
        <w:rPr>
          <w:rFonts w:ascii="Times New Roman" w:hAnsi="Times New Roman" w:cs="Times New Roman"/>
          <w:b/>
          <w:bCs/>
        </w:rPr>
        <w:t>2. Cambio de Régimen Cognitivo</w:t>
      </w:r>
      <w:r w:rsidRPr="00D241F6">
        <w:rPr>
          <w:rFonts w:ascii="Times New Roman" w:hAnsi="Times New Roman" w:cs="Times New Roman"/>
        </w:rPr>
        <w:t>: Prueba que la sensibilidad de la productividad cognitiva frente al IFA no es uniforme. Cruzar el umbral de 30.03 puntos altera significativamente la matriz de coeficientes, demostrando que en el grupo de alto riesgo (P85) cada micro-desbloqueo adicional destruye capacidad atencional a un ritmo drásticamente superior al de la población general.</w:t>
      </w:r>
    </w:p>
    <w:p w14:paraId="3B06F587" w14:textId="77777777" w:rsidR="00B23AA7" w:rsidRPr="00D241F6" w:rsidRDefault="00B23AA7" w:rsidP="00B23AA7">
      <w:pPr>
        <w:spacing w:line="276" w:lineRule="auto"/>
        <w:ind w:left="720"/>
        <w:jc w:val="center"/>
        <w:rPr>
          <w:rFonts w:ascii="Times New Roman" w:hAnsi="Times New Roman" w:cs="Times New Roman"/>
        </w:rPr>
      </w:pPr>
    </w:p>
    <w:p w14:paraId="7E358E8A"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SECCIÓN 7: AUDITORÍA Y VALIDACIÓN OUT-OF-SAMPLE (OOS 90/10)</w:t>
      </w:r>
    </w:p>
    <w:p w14:paraId="67AA2CE1"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7.1. Metodología de Split y Control de Sobreajuste (Overfitting)</w:t>
      </w:r>
    </w:p>
    <w:p w14:paraId="450FFA5C" w14:textId="15061B6E" w:rsidR="00D241F6" w:rsidRPr="00D241F6" w:rsidRDefault="00D241F6" w:rsidP="00B23AA7">
      <w:pPr>
        <w:spacing w:line="276" w:lineRule="auto"/>
        <w:ind w:left="720"/>
        <w:jc w:val="center"/>
        <w:rPr>
          <w:rFonts w:ascii="Times New Roman" w:hAnsi="Times New Roman" w:cs="Times New Roman"/>
        </w:rPr>
      </w:pPr>
      <w:r w:rsidRPr="00D241F6">
        <w:rPr>
          <w:rFonts w:ascii="Times New Roman" w:hAnsi="Times New Roman" w:cs="Times New Roman"/>
        </w:rPr>
        <w:t>Para validar que la arquitectura de estimación del Índice de Fragmentación de la Atención (IFA) no incurre en sobreajuste (overfitting) ni memoria espuria, se diseñó un protocolo de auditoría predictiva fuera de muestra (Out-of-Sample Validation) utilizando una partición 90/10 mediante Scikit-learn y Polars.</w:t>
      </w:r>
    </w:p>
    <w:p w14:paraId="11048599"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Diseño de la Muestra de Prueba:</w:t>
      </w:r>
    </w:p>
    <w:p w14:paraId="758600D1" w14:textId="73BC313A"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Muestra de Entrenamiento (Train Set - 90%): N_train = 1,820 observaciones, utilizadas para la calibración de pesos de componentes principales y parámetros de regresión.</w:t>
      </w:r>
    </w:p>
    <w:p w14:paraId="5B063334" w14:textId="17E73EEA" w:rsidR="00B23AA7" w:rsidRPr="00D241F6" w:rsidRDefault="00D241F6" w:rsidP="00B23AA7">
      <w:pPr>
        <w:spacing w:line="276" w:lineRule="auto"/>
        <w:ind w:left="720"/>
        <w:jc w:val="center"/>
        <w:rPr>
          <w:rFonts w:ascii="Times New Roman" w:hAnsi="Times New Roman" w:cs="Times New Roman"/>
        </w:rPr>
      </w:pPr>
      <w:r w:rsidRPr="00D241F6">
        <w:rPr>
          <w:rFonts w:ascii="Times New Roman" w:hAnsi="Times New Roman" w:cs="Times New Roman"/>
        </w:rPr>
        <w:t>Muestra de Prueba Mapeada (Test Set - 10%): N_test = 203 observaciones, aisladas completamente durante la fase de entrenamiento y utilizadas exclusivamente como auditoría ciega.</w:t>
      </w:r>
    </w:p>
    <w:p w14:paraId="070045B6"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7.2. Evaluación de Métricas de Precisión Out-of-Sample</w:t>
      </w:r>
    </w:p>
    <w:p w14:paraId="307F1B87" w14:textId="77777777" w:rsidR="00D241F6" w:rsidRPr="00D241F6" w:rsidRDefault="00D241F6" w:rsidP="00D241F6">
      <w:pPr>
        <w:spacing w:line="276" w:lineRule="auto"/>
        <w:ind w:left="720"/>
        <w:jc w:val="center"/>
        <w:rPr>
          <w:rFonts w:ascii="Times New Roman" w:hAnsi="Times New Roman" w:cs="Times New Roman"/>
        </w:rPr>
      </w:pPr>
      <w:r w:rsidRPr="00D241F6">
        <w:rPr>
          <w:rFonts w:ascii="Times New Roman" w:hAnsi="Times New Roman" w:cs="Times New Roman"/>
        </w:rPr>
        <w:t>El pipeline predictivo entrenado sobre N_train se ejecutó sobre las 203 observaciones de prueba sin ajuste de parámetros. Se calcularon las métricas de error cuadrático y varianza explicada fuera de muestra:</w:t>
      </w:r>
    </w:p>
    <w:p w14:paraId="174FDDAA" w14:textId="77777777" w:rsidR="00D241F6" w:rsidRPr="00D241F6" w:rsidRDefault="00D241F6" w:rsidP="00D241F6">
      <w:pPr>
        <w:spacing w:line="276" w:lineRule="auto"/>
        <w:ind w:left="720"/>
        <w:jc w:val="center"/>
        <w:rPr>
          <w:rFonts w:ascii="Times New Roman" w:hAnsi="Times New Roman" w:cs="Times New Roman"/>
        </w:rPr>
      </w:pPr>
    </w:p>
    <w:p w14:paraId="6DF79181" w14:textId="77777777"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Resultados de Auditoría fuera de Muestra (N_test = 203):</w:t>
      </w:r>
    </w:p>
    <w:p w14:paraId="25D57C0E" w14:textId="77777777" w:rsidR="00B23AA7" w:rsidRDefault="00D241F6" w:rsidP="00B23AA7">
      <w:pPr>
        <w:spacing w:line="276" w:lineRule="auto"/>
        <w:ind w:left="720"/>
        <w:jc w:val="center"/>
        <w:rPr>
          <w:rFonts w:ascii="Times New Roman" w:hAnsi="Times New Roman" w:cs="Times New Roman"/>
        </w:rPr>
      </w:pPr>
      <w:r w:rsidRPr="00D241F6">
        <w:rPr>
          <w:rFonts w:ascii="Times New Roman" w:hAnsi="Times New Roman" w:cs="Times New Roman"/>
        </w:rPr>
        <w:t>R² Out-of-Sample (R²_OOS): 0.9876 (98.76% de varianza explicada en la proyección fuera de muestra).</w:t>
      </w:r>
    </w:p>
    <w:p w14:paraId="0E4D3E56" w14:textId="5CD9AD2D" w:rsidR="00D241F6" w:rsidRPr="00D241F6" w:rsidRDefault="00D241F6" w:rsidP="00B23AA7">
      <w:pPr>
        <w:spacing w:line="276" w:lineRule="auto"/>
        <w:ind w:left="720"/>
        <w:jc w:val="center"/>
        <w:rPr>
          <w:rFonts w:ascii="Times New Roman" w:hAnsi="Times New Roman" w:cs="Times New Roman"/>
        </w:rPr>
      </w:pPr>
      <w:r w:rsidRPr="00D241F6">
        <w:rPr>
          <w:rFonts w:ascii="Times New Roman" w:hAnsi="Times New Roman" w:cs="Times New Roman"/>
        </w:rPr>
        <w:t xml:space="preserve"> Root Mean Squared Error (RMSE): 0.1109 Desviaciones Estándar.</w:t>
      </w:r>
    </w:p>
    <w:p w14:paraId="445D3452" w14:textId="77777777" w:rsidR="00D241F6" w:rsidRPr="00D241F6" w:rsidRDefault="00D241F6" w:rsidP="00D241F6">
      <w:pPr>
        <w:spacing w:line="276" w:lineRule="auto"/>
        <w:ind w:left="720"/>
        <w:jc w:val="center"/>
        <w:rPr>
          <w:rFonts w:ascii="Times New Roman" w:hAnsi="Times New Roman" w:cs="Times New Roman"/>
        </w:rPr>
      </w:pPr>
    </w:p>
    <w:p w14:paraId="46AD07C7" w14:textId="43A3C3BF" w:rsidR="00D241F6" w:rsidRPr="00B23AA7" w:rsidRDefault="00D241F6" w:rsidP="00D241F6">
      <w:pPr>
        <w:spacing w:line="276" w:lineRule="auto"/>
        <w:ind w:left="720"/>
        <w:jc w:val="center"/>
        <w:rPr>
          <w:rFonts w:ascii="Times New Roman" w:hAnsi="Times New Roman" w:cs="Times New Roman"/>
          <w:b/>
          <w:bCs/>
        </w:rPr>
      </w:pPr>
      <w:r w:rsidRPr="00B23AA7">
        <w:rPr>
          <w:rFonts w:ascii="Times New Roman" w:hAnsi="Times New Roman" w:cs="Times New Roman"/>
          <w:b/>
          <w:bCs/>
        </w:rPr>
        <w:t>7.3. Conclusiones de Robustez del Pipeline</w:t>
      </w:r>
      <w:r w:rsidR="00B23AA7">
        <w:rPr>
          <w:rFonts w:ascii="Times New Roman" w:hAnsi="Times New Roman" w:cs="Times New Roman"/>
          <w:b/>
          <w:bCs/>
        </w:rPr>
        <w:t xml:space="preserve"> de</w:t>
      </w:r>
      <w:r w:rsidRPr="00B23AA7">
        <w:rPr>
          <w:rFonts w:ascii="Times New Roman" w:hAnsi="Times New Roman" w:cs="Times New Roman"/>
          <w:b/>
          <w:bCs/>
        </w:rPr>
        <w:t xml:space="preserve"> </w:t>
      </w:r>
      <w:r w:rsidR="00B23AA7" w:rsidRPr="00B23AA7">
        <w:rPr>
          <w:rFonts w:ascii="Times New Roman" w:hAnsi="Times New Roman" w:cs="Times New Roman"/>
          <w:b/>
          <w:bCs/>
        </w:rPr>
        <w:t>Producción</w:t>
      </w:r>
    </w:p>
    <w:p w14:paraId="44FD3B11" w14:textId="7C995637" w:rsidR="00D241F6" w:rsidRPr="00D241F6" w:rsidRDefault="00D241F6" w:rsidP="00B23AA7">
      <w:pPr>
        <w:spacing w:line="276" w:lineRule="auto"/>
        <w:ind w:left="720"/>
        <w:jc w:val="center"/>
        <w:rPr>
          <w:rFonts w:ascii="Times New Roman" w:hAnsi="Times New Roman" w:cs="Times New Roman"/>
        </w:rPr>
      </w:pPr>
      <w:r w:rsidRPr="00D241F6">
        <w:rPr>
          <w:rFonts w:ascii="Times New Roman" w:hAnsi="Times New Roman" w:cs="Times New Roman"/>
        </w:rPr>
        <w:t>La capacidad del algoritmo para proyectar el nivel de fragmentación atencional en el grupo de prueba no visto (N_test = 203) con una precisión del 98.76% y un margen de error inferior a 0.12 desviaciones estándar confirma la máxima estabilidad operativa del modelo.</w:t>
      </w:r>
    </w:p>
    <w:p w14:paraId="77FDA355" w14:textId="11D54147" w:rsidR="000D7297" w:rsidRPr="00D241F6" w:rsidRDefault="00D241F6" w:rsidP="00AA2DF3">
      <w:pPr>
        <w:spacing w:line="276" w:lineRule="auto"/>
        <w:ind w:left="720"/>
        <w:jc w:val="center"/>
        <w:rPr>
          <w:rFonts w:ascii="Times New Roman" w:hAnsi="Times New Roman" w:cs="Times New Roman"/>
        </w:rPr>
      </w:pPr>
      <w:r w:rsidRPr="00D241F6">
        <w:rPr>
          <w:rFonts w:ascii="Times New Roman" w:hAnsi="Times New Roman" w:cs="Times New Roman"/>
        </w:rPr>
        <w:t>El pipeline no solo demostró robustez estadística interna bajo los supuestos de Gauss-Markov, sino que ratificó su capacidad de generalización algorítmica. Esto garantiza que la herramienta sintética de medición del IFA desarrollada en este trabajo es un instrumento altamente confiable, estandarizado y listo para ser desplegado en entornos de análisis de datos a escala o integrarse en tableros de visualización ejecutiva en Power BI.</w:t>
      </w:r>
    </w:p>
    <w:sectPr w:rsidR="000D7297" w:rsidRPr="00D241F6">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F5B6" w14:textId="77777777" w:rsidR="003C4AE7" w:rsidRDefault="003C4AE7" w:rsidP="00B7754C">
      <w:pPr>
        <w:spacing w:after="0" w:line="240" w:lineRule="auto"/>
      </w:pPr>
      <w:r>
        <w:separator/>
      </w:r>
    </w:p>
  </w:endnote>
  <w:endnote w:type="continuationSeparator" w:id="0">
    <w:p w14:paraId="40E9BCE8" w14:textId="77777777" w:rsidR="003C4AE7" w:rsidRDefault="003C4AE7" w:rsidP="00B77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1EB1" w14:textId="110D6670" w:rsidR="00B7754C" w:rsidRPr="00B7754C" w:rsidRDefault="00B7754C" w:rsidP="00B7754C">
    <w:pPr>
      <w:jc w:val="center"/>
    </w:pPr>
    <w:r>
      <w:fldChar w:fldCharType="begin"/>
    </w:r>
    <w:r>
      <w:instrText>PAGE   \* MERGEFORMAT</w:instrText>
    </w:r>
    <w:r>
      <w:fldChar w:fldCharType="separate"/>
    </w:r>
    <w:r>
      <w:rPr>
        <w:lang w:val="es-ES"/>
      </w:rPr>
      <w:t>2</w:t>
    </w:r>
    <w:r>
      <w:fldChar w:fldCharType="end"/>
    </w:r>
  </w:p>
  <w:p w14:paraId="683A6E0E" w14:textId="77777777" w:rsidR="00B7754C" w:rsidRDefault="00B775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E9375" w14:textId="77777777" w:rsidR="003C4AE7" w:rsidRDefault="003C4AE7" w:rsidP="00B7754C">
      <w:pPr>
        <w:spacing w:after="0" w:line="240" w:lineRule="auto"/>
      </w:pPr>
      <w:r>
        <w:separator/>
      </w:r>
    </w:p>
  </w:footnote>
  <w:footnote w:type="continuationSeparator" w:id="0">
    <w:p w14:paraId="7C82D3D4" w14:textId="77777777" w:rsidR="003C4AE7" w:rsidRDefault="003C4AE7" w:rsidP="00B77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1F9"/>
    <w:multiLevelType w:val="multilevel"/>
    <w:tmpl w:val="8C8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101C"/>
    <w:multiLevelType w:val="multilevel"/>
    <w:tmpl w:val="4D1A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4968"/>
    <w:multiLevelType w:val="multilevel"/>
    <w:tmpl w:val="BBF6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B6D"/>
    <w:multiLevelType w:val="multilevel"/>
    <w:tmpl w:val="F024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30F21"/>
    <w:multiLevelType w:val="multilevel"/>
    <w:tmpl w:val="43EC1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735C1"/>
    <w:multiLevelType w:val="multilevel"/>
    <w:tmpl w:val="F13A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716E0"/>
    <w:multiLevelType w:val="multilevel"/>
    <w:tmpl w:val="AB10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0791"/>
    <w:multiLevelType w:val="hybridMultilevel"/>
    <w:tmpl w:val="3FAAB240"/>
    <w:lvl w:ilvl="0" w:tplc="B9382C08">
      <w:start w:val="1"/>
      <w:numFmt w:val="decimal"/>
      <w:lvlText w:val="%1."/>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15:restartNumberingAfterBreak="0">
    <w:nsid w:val="1AB25569"/>
    <w:multiLevelType w:val="multilevel"/>
    <w:tmpl w:val="AD2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81CE9"/>
    <w:multiLevelType w:val="multilevel"/>
    <w:tmpl w:val="A8A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F5EA4"/>
    <w:multiLevelType w:val="multilevel"/>
    <w:tmpl w:val="2262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D2AF2"/>
    <w:multiLevelType w:val="multilevel"/>
    <w:tmpl w:val="63F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64502"/>
    <w:multiLevelType w:val="multilevel"/>
    <w:tmpl w:val="585A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37724"/>
    <w:multiLevelType w:val="multilevel"/>
    <w:tmpl w:val="06D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400D3"/>
    <w:multiLevelType w:val="multilevel"/>
    <w:tmpl w:val="7D88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C6F39"/>
    <w:multiLevelType w:val="multilevel"/>
    <w:tmpl w:val="546C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744E2"/>
    <w:multiLevelType w:val="multilevel"/>
    <w:tmpl w:val="8BF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C1BBB"/>
    <w:multiLevelType w:val="multilevel"/>
    <w:tmpl w:val="FD5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C08D1"/>
    <w:multiLevelType w:val="multilevel"/>
    <w:tmpl w:val="F4A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27D70"/>
    <w:multiLevelType w:val="hybridMultilevel"/>
    <w:tmpl w:val="6C30CFF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49382BA2"/>
    <w:multiLevelType w:val="multilevel"/>
    <w:tmpl w:val="588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53107"/>
    <w:multiLevelType w:val="multilevel"/>
    <w:tmpl w:val="505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97D33"/>
    <w:multiLevelType w:val="multilevel"/>
    <w:tmpl w:val="E48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124A9"/>
    <w:multiLevelType w:val="multilevel"/>
    <w:tmpl w:val="636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51A23"/>
    <w:multiLevelType w:val="multilevel"/>
    <w:tmpl w:val="CD3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7142F"/>
    <w:multiLevelType w:val="multilevel"/>
    <w:tmpl w:val="1CE0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F18B7"/>
    <w:multiLevelType w:val="multilevel"/>
    <w:tmpl w:val="B10C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D35013"/>
    <w:multiLevelType w:val="multilevel"/>
    <w:tmpl w:val="4B8C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23D77"/>
    <w:multiLevelType w:val="multilevel"/>
    <w:tmpl w:val="8A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74A8B"/>
    <w:multiLevelType w:val="multilevel"/>
    <w:tmpl w:val="0A7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B515E"/>
    <w:multiLevelType w:val="multilevel"/>
    <w:tmpl w:val="959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13654"/>
    <w:multiLevelType w:val="multilevel"/>
    <w:tmpl w:val="06A6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5F6BFF"/>
    <w:multiLevelType w:val="multilevel"/>
    <w:tmpl w:val="E976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462171">
    <w:abstractNumId w:val="18"/>
  </w:num>
  <w:num w:numId="2" w16cid:durableId="396980421">
    <w:abstractNumId w:val="3"/>
  </w:num>
  <w:num w:numId="3" w16cid:durableId="1975987982">
    <w:abstractNumId w:val="0"/>
  </w:num>
  <w:num w:numId="4" w16cid:durableId="1289749522">
    <w:abstractNumId w:val="14"/>
  </w:num>
  <w:num w:numId="5" w16cid:durableId="187372589">
    <w:abstractNumId w:val="8"/>
  </w:num>
  <w:num w:numId="6" w16cid:durableId="408119154">
    <w:abstractNumId w:val="12"/>
  </w:num>
  <w:num w:numId="7" w16cid:durableId="377510084">
    <w:abstractNumId w:val="28"/>
  </w:num>
  <w:num w:numId="8" w16cid:durableId="390233723">
    <w:abstractNumId w:val="13"/>
  </w:num>
  <w:num w:numId="9" w16cid:durableId="1331833863">
    <w:abstractNumId w:val="29"/>
  </w:num>
  <w:num w:numId="10" w16cid:durableId="527524417">
    <w:abstractNumId w:val="23"/>
  </w:num>
  <w:num w:numId="11" w16cid:durableId="2017995398">
    <w:abstractNumId w:val="15"/>
  </w:num>
  <w:num w:numId="12" w16cid:durableId="1693608942">
    <w:abstractNumId w:val="4"/>
  </w:num>
  <w:num w:numId="13" w16cid:durableId="913398862">
    <w:abstractNumId w:val="26"/>
  </w:num>
  <w:num w:numId="14" w16cid:durableId="1342468932">
    <w:abstractNumId w:val="20"/>
  </w:num>
  <w:num w:numId="15" w16cid:durableId="1730499514">
    <w:abstractNumId w:val="22"/>
  </w:num>
  <w:num w:numId="16" w16cid:durableId="1245989858">
    <w:abstractNumId w:val="9"/>
  </w:num>
  <w:num w:numId="17" w16cid:durableId="998536745">
    <w:abstractNumId w:val="27"/>
  </w:num>
  <w:num w:numId="18" w16cid:durableId="807405444">
    <w:abstractNumId w:val="16"/>
  </w:num>
  <w:num w:numId="19" w16cid:durableId="1532840566">
    <w:abstractNumId w:val="5"/>
  </w:num>
  <w:num w:numId="20" w16cid:durableId="2029062757">
    <w:abstractNumId w:val="10"/>
  </w:num>
  <w:num w:numId="21" w16cid:durableId="500778847">
    <w:abstractNumId w:val="19"/>
  </w:num>
  <w:num w:numId="22" w16cid:durableId="1682198030">
    <w:abstractNumId w:val="17"/>
  </w:num>
  <w:num w:numId="23" w16cid:durableId="1577737613">
    <w:abstractNumId w:val="21"/>
  </w:num>
  <w:num w:numId="24" w16cid:durableId="990601610">
    <w:abstractNumId w:val="25"/>
  </w:num>
  <w:num w:numId="25" w16cid:durableId="115023778">
    <w:abstractNumId w:val="24"/>
  </w:num>
  <w:num w:numId="26" w16cid:durableId="1042830333">
    <w:abstractNumId w:val="1"/>
  </w:num>
  <w:num w:numId="27" w16cid:durableId="1650597995">
    <w:abstractNumId w:val="30"/>
  </w:num>
  <w:num w:numId="28" w16cid:durableId="2143840751">
    <w:abstractNumId w:val="2"/>
  </w:num>
  <w:num w:numId="29" w16cid:durableId="1635065982">
    <w:abstractNumId w:val="32"/>
  </w:num>
  <w:num w:numId="30" w16cid:durableId="771777404">
    <w:abstractNumId w:val="6"/>
  </w:num>
  <w:num w:numId="31" w16cid:durableId="1849442192">
    <w:abstractNumId w:val="11"/>
  </w:num>
  <w:num w:numId="32" w16cid:durableId="1384208613">
    <w:abstractNumId w:val="31"/>
  </w:num>
  <w:num w:numId="33" w16cid:durableId="4293932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9F"/>
    <w:rsid w:val="00031A18"/>
    <w:rsid w:val="000D6E3D"/>
    <w:rsid w:val="000D7297"/>
    <w:rsid w:val="00191ECA"/>
    <w:rsid w:val="001D11FE"/>
    <w:rsid w:val="001E494F"/>
    <w:rsid w:val="00202401"/>
    <w:rsid w:val="00273252"/>
    <w:rsid w:val="002E0D46"/>
    <w:rsid w:val="00354855"/>
    <w:rsid w:val="003A75AB"/>
    <w:rsid w:val="003B09F3"/>
    <w:rsid w:val="003C4AE7"/>
    <w:rsid w:val="00434BD6"/>
    <w:rsid w:val="00564F53"/>
    <w:rsid w:val="005D109E"/>
    <w:rsid w:val="006216DE"/>
    <w:rsid w:val="00640636"/>
    <w:rsid w:val="00647B39"/>
    <w:rsid w:val="0069045F"/>
    <w:rsid w:val="006C4B06"/>
    <w:rsid w:val="00721431"/>
    <w:rsid w:val="00740BAC"/>
    <w:rsid w:val="007825AD"/>
    <w:rsid w:val="007E4628"/>
    <w:rsid w:val="00AA2DF3"/>
    <w:rsid w:val="00B23AA7"/>
    <w:rsid w:val="00B7754C"/>
    <w:rsid w:val="00B9756C"/>
    <w:rsid w:val="00C87CF7"/>
    <w:rsid w:val="00CD4281"/>
    <w:rsid w:val="00CF3E3D"/>
    <w:rsid w:val="00D241F6"/>
    <w:rsid w:val="00D57842"/>
    <w:rsid w:val="00D7589B"/>
    <w:rsid w:val="00DC7D87"/>
    <w:rsid w:val="00E7219F"/>
    <w:rsid w:val="00EB0351"/>
    <w:rsid w:val="00F610BE"/>
    <w:rsid w:val="00FF688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73AED"/>
  <w15:chartTrackingRefBased/>
  <w15:docId w15:val="{AF3F4E2C-2763-4B6E-B7C6-65AB1FAC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2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2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2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2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2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2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2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2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2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2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2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2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2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2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2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219F"/>
    <w:rPr>
      <w:rFonts w:eastAsiaTheme="majorEastAsia" w:cstheme="majorBidi"/>
      <w:color w:val="272727" w:themeColor="text1" w:themeTint="D8"/>
    </w:rPr>
  </w:style>
  <w:style w:type="paragraph" w:styleId="Ttulo">
    <w:name w:val="Title"/>
    <w:basedOn w:val="Normal"/>
    <w:next w:val="Normal"/>
    <w:link w:val="TtuloCar"/>
    <w:uiPriority w:val="10"/>
    <w:qFormat/>
    <w:rsid w:val="00E7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21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21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2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219F"/>
    <w:pPr>
      <w:spacing w:before="160"/>
      <w:jc w:val="center"/>
    </w:pPr>
    <w:rPr>
      <w:i/>
      <w:iCs/>
      <w:color w:val="404040" w:themeColor="text1" w:themeTint="BF"/>
    </w:rPr>
  </w:style>
  <w:style w:type="character" w:customStyle="1" w:styleId="CitaCar">
    <w:name w:val="Cita Car"/>
    <w:basedOn w:val="Fuentedeprrafopredeter"/>
    <w:link w:val="Cita"/>
    <w:uiPriority w:val="29"/>
    <w:rsid w:val="00E7219F"/>
    <w:rPr>
      <w:i/>
      <w:iCs/>
      <w:color w:val="404040" w:themeColor="text1" w:themeTint="BF"/>
    </w:rPr>
  </w:style>
  <w:style w:type="paragraph" w:styleId="Prrafodelista">
    <w:name w:val="List Paragraph"/>
    <w:basedOn w:val="Normal"/>
    <w:uiPriority w:val="34"/>
    <w:qFormat/>
    <w:rsid w:val="00E7219F"/>
    <w:pPr>
      <w:ind w:left="720"/>
      <w:contextualSpacing/>
    </w:pPr>
  </w:style>
  <w:style w:type="character" w:styleId="nfasisintenso">
    <w:name w:val="Intense Emphasis"/>
    <w:basedOn w:val="Fuentedeprrafopredeter"/>
    <w:uiPriority w:val="21"/>
    <w:qFormat/>
    <w:rsid w:val="00E7219F"/>
    <w:rPr>
      <w:i/>
      <w:iCs/>
      <w:color w:val="0F4761" w:themeColor="accent1" w:themeShade="BF"/>
    </w:rPr>
  </w:style>
  <w:style w:type="paragraph" w:styleId="Citadestacada">
    <w:name w:val="Intense Quote"/>
    <w:basedOn w:val="Normal"/>
    <w:next w:val="Normal"/>
    <w:link w:val="CitadestacadaCar"/>
    <w:uiPriority w:val="30"/>
    <w:qFormat/>
    <w:rsid w:val="00E7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219F"/>
    <w:rPr>
      <w:i/>
      <w:iCs/>
      <w:color w:val="0F4761" w:themeColor="accent1" w:themeShade="BF"/>
    </w:rPr>
  </w:style>
  <w:style w:type="character" w:styleId="Referenciaintensa">
    <w:name w:val="Intense Reference"/>
    <w:basedOn w:val="Fuentedeprrafopredeter"/>
    <w:uiPriority w:val="32"/>
    <w:qFormat/>
    <w:rsid w:val="00E7219F"/>
    <w:rPr>
      <w:b/>
      <w:bCs/>
      <w:smallCaps/>
      <w:color w:val="0F4761" w:themeColor="accent1" w:themeShade="BF"/>
      <w:spacing w:val="5"/>
    </w:rPr>
  </w:style>
  <w:style w:type="paragraph" w:styleId="Encabezado">
    <w:name w:val="header"/>
    <w:basedOn w:val="Normal"/>
    <w:link w:val="EncabezadoCar"/>
    <w:uiPriority w:val="99"/>
    <w:unhideWhenUsed/>
    <w:rsid w:val="00B775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754C"/>
  </w:style>
  <w:style w:type="paragraph" w:styleId="Piedepgina">
    <w:name w:val="footer"/>
    <w:basedOn w:val="Normal"/>
    <w:link w:val="PiedepginaCar"/>
    <w:uiPriority w:val="99"/>
    <w:unhideWhenUsed/>
    <w:rsid w:val="00B775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754C"/>
  </w:style>
  <w:style w:type="character" w:styleId="Hipervnculo">
    <w:name w:val="Hyperlink"/>
    <w:basedOn w:val="Fuentedeprrafopredeter"/>
    <w:uiPriority w:val="99"/>
    <w:unhideWhenUsed/>
    <w:rsid w:val="00FF688E"/>
    <w:rPr>
      <w:color w:val="467886" w:themeColor="hyperlink"/>
      <w:u w:val="single"/>
    </w:rPr>
  </w:style>
  <w:style w:type="character" w:styleId="Mencinsinresolver">
    <w:name w:val="Unresolved Mention"/>
    <w:basedOn w:val="Fuentedeprrafopredeter"/>
    <w:uiPriority w:val="99"/>
    <w:semiHidden/>
    <w:unhideWhenUsed/>
    <w:rsid w:val="00FF688E"/>
    <w:rPr>
      <w:color w:val="605E5C"/>
      <w:shd w:val="clear" w:color="auto" w:fill="E1DFDD"/>
    </w:rPr>
  </w:style>
  <w:style w:type="paragraph" w:styleId="NormalWeb">
    <w:name w:val="Normal (Web)"/>
    <w:basedOn w:val="Normal"/>
    <w:uiPriority w:val="99"/>
    <w:semiHidden/>
    <w:unhideWhenUsed/>
    <w:rsid w:val="00EB03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24</Pages>
  <Words>7087</Words>
  <Characters>38981</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Zadquiel Nieves</dc:creator>
  <cp:keywords/>
  <dc:description/>
  <cp:lastModifiedBy>Zadquiel Nieves</cp:lastModifiedBy>
  <cp:revision>18</cp:revision>
  <dcterms:created xsi:type="dcterms:W3CDTF">2026-07-21T19:13:00Z</dcterms:created>
  <dcterms:modified xsi:type="dcterms:W3CDTF">2026-07-21T19:59:00Z</dcterms:modified>
</cp:coreProperties>
</file>