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8"/>
          <w:sz w:val="56"/>
        </w:rPr>
        <w:t>DATA CLEANSING LAB</w:t>
      </w:r>
    </w:p>
    <w:p>
      <w:pPr>
        <w:jc w:val="center"/>
      </w:pPr>
      <w:r>
        <w:rPr>
          <w:b/>
          <w:color w:val="333333"/>
          <w:sz w:val="36"/>
        </w:rPr>
        <w:t>DataCo Supply Chain Dataset</w:t>
      </w:r>
    </w:p>
    <w:p>
      <w:pPr>
        <w:spacing w:before="280"/>
        <w:jc w:val="center"/>
      </w:pPr>
      <w:r>
        <w:rPr>
          <w:color w:val="1F4E78"/>
          <w:sz w:val="28"/>
        </w:rPr>
        <w:t>Compiled Report: Parts A, B and D</w:t>
      </w:r>
    </w:p>
    <w:p>
      <w:pPr>
        <w:pStyle w:val="Callout"/>
        <w:spacing w:before="120" w:after="160"/>
        <w:jc w:val="center"/>
      </w:pPr>
      <w:r>
        <w:t>Part C is intentionally excluded because the cleaned Excel dataset has already been produced separately.</w:t>
      </w:r>
    </w:p>
    <w:p>
      <w:pPr>
        <w:spacing w:after="240" w:before="80"/>
        <w:jc w:val="center"/>
      </w:pPr>
      <w:r/>
      <w:r>
        <w:rPr>
          <w:b/>
          <w:color w:val="333333"/>
          <w:sz w:val="24"/>
        </w:rPr>
        <w:t>Made By - Syed Zafar Naveed</w:t>
        <w:br/>
      </w:r>
      <w:r>
        <w:rPr>
          <w:b/>
          <w:color w:val="333333"/>
          <w:sz w:val="24"/>
        </w:rPr>
        <w:t>Submitted to - Sir Faisal Jalal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F4E78"/>
          </w:tcPr>
          <w:p>
            <w:pPr>
              <w:spacing w:after="0"/>
            </w:pPr>
            <w:r/>
            <w:r>
              <w:rPr>
                <w:rFonts w:ascii="Aptos" w:hAnsi="Aptos"/>
                <w:b/>
                <w:color w:val="FFFFFF"/>
                <w:sz w:val="20"/>
              </w:rPr>
              <w:t>Report scope</w:t>
            </w:r>
          </w:p>
        </w:tc>
        <w:tc>
          <w:tcPr>
            <w:tcW w:type="dxa" w:w="6624"/>
            <w:vAlign w:val="center"/>
            <w:shd w:fill="1F4E78"/>
          </w:tcPr>
          <w:p>
            <w:pPr>
              <w:spacing w:after="0"/>
            </w:pPr>
            <w:r/>
            <w:r>
              <w:rPr>
                <w:rFonts w:ascii="Aptos" w:hAnsi="Aptos"/>
                <w:b/>
                <w:color w:val="FFFFFF"/>
                <w:sz w:val="20"/>
              </w:rPr>
              <w:t>Included</w:t>
            </w:r>
          </w:p>
        </w:tc>
      </w:tr>
      <w:tr>
        <w:tc>
          <w:tcPr>
            <w:tcW w:type="dxa" w:w="2880"/>
            <w:vAlign w:val="center"/>
          </w:tcPr>
          <w:p>
            <w:pPr>
              <w:spacing w:after="0"/>
            </w:pPr>
            <w:r/>
            <w:r>
              <w:rPr>
                <w:rFonts w:ascii="Aptos" w:hAnsi="Aptos"/>
                <w:b w:val="0"/>
                <w:sz w:val="20"/>
              </w:rPr>
              <w:t>Part A</w:t>
            </w:r>
          </w:p>
        </w:tc>
        <w:tc>
          <w:tcPr>
            <w:tcW w:type="dxa" w:w="6624"/>
            <w:vAlign w:val="center"/>
          </w:tcPr>
          <w:p>
            <w:pPr>
              <w:spacing w:after="0"/>
            </w:pPr>
            <w:r/>
            <w:r>
              <w:rPr>
                <w:rFonts w:ascii="Aptos" w:hAnsi="Aptos"/>
                <w:b w:val="0"/>
                <w:sz w:val="20"/>
              </w:rPr>
              <w:t>Profile Before You Clean</w:t>
            </w:r>
          </w:p>
        </w:tc>
      </w:tr>
      <w:tr>
        <w:tc>
          <w:tcPr>
            <w:tcW w:type="dxa" w:w="2880"/>
            <w:vAlign w:val="center"/>
            <w:shd w:fill="F7FAFC"/>
          </w:tcPr>
          <w:p>
            <w:pPr>
              <w:spacing w:after="0"/>
            </w:pPr>
            <w:r/>
            <w:r>
              <w:rPr>
                <w:rFonts w:ascii="Aptos" w:hAnsi="Aptos"/>
                <w:b w:val="0"/>
                <w:sz w:val="20"/>
              </w:rPr>
              <w:t>Part B</w:t>
            </w:r>
          </w:p>
        </w:tc>
        <w:tc>
          <w:tcPr>
            <w:tcW w:type="dxa" w:w="6624"/>
            <w:vAlign w:val="center"/>
            <w:shd w:fill="F7FAFC"/>
          </w:tcPr>
          <w:p>
            <w:pPr>
              <w:spacing w:after="0"/>
            </w:pPr>
            <w:r/>
            <w:r>
              <w:rPr>
                <w:rFonts w:ascii="Aptos" w:hAnsi="Aptos"/>
                <w:b w:val="0"/>
                <w:sz w:val="20"/>
              </w:rPr>
              <w:t>Data Quality Decision Log</w:t>
            </w:r>
          </w:p>
        </w:tc>
      </w:tr>
      <w:tr>
        <w:tc>
          <w:tcPr>
            <w:tcW w:type="dxa" w:w="2880"/>
            <w:vAlign w:val="center"/>
          </w:tcPr>
          <w:p>
            <w:pPr>
              <w:spacing w:after="0"/>
            </w:pPr>
            <w:r/>
            <w:r>
              <w:rPr>
                <w:rFonts w:ascii="Aptos" w:hAnsi="Aptos"/>
                <w:b w:val="0"/>
                <w:sz w:val="20"/>
              </w:rPr>
              <w:t>Part C</w:t>
            </w:r>
          </w:p>
        </w:tc>
        <w:tc>
          <w:tcPr>
            <w:tcW w:type="dxa" w:w="6624"/>
            <w:vAlign w:val="center"/>
          </w:tcPr>
          <w:p>
            <w:pPr>
              <w:spacing w:after="0"/>
            </w:pPr>
            <w:r/>
            <w:r>
              <w:rPr>
                <w:rFonts w:ascii="Aptos" w:hAnsi="Aptos"/>
                <w:b w:val="0"/>
                <w:sz w:val="20"/>
              </w:rPr>
              <w:t>Excluded from this report</w:t>
            </w:r>
          </w:p>
        </w:tc>
      </w:tr>
      <w:tr>
        <w:tc>
          <w:tcPr>
            <w:tcW w:type="dxa" w:w="2880"/>
            <w:vAlign w:val="center"/>
            <w:shd w:fill="F7FAFC"/>
          </w:tcPr>
          <w:p>
            <w:pPr>
              <w:spacing w:after="0"/>
            </w:pPr>
            <w:r/>
            <w:r>
              <w:rPr>
                <w:rFonts w:ascii="Aptos" w:hAnsi="Aptos"/>
                <w:b w:val="0"/>
                <w:sz w:val="20"/>
              </w:rPr>
              <w:t>Part D</w:t>
            </w:r>
          </w:p>
        </w:tc>
        <w:tc>
          <w:tcPr>
            <w:tcW w:type="dxa" w:w="6624"/>
            <w:vAlign w:val="center"/>
            <w:shd w:fill="F7FAFC"/>
          </w:tcPr>
          <w:p>
            <w:pPr>
              <w:spacing w:after="0"/>
            </w:pPr>
            <w:r/>
            <w:r>
              <w:rPr>
                <w:rFonts w:ascii="Aptos" w:hAnsi="Aptos"/>
                <w:b w:val="0"/>
                <w:sz w:val="20"/>
              </w:rPr>
              <w:t>Management Questions</w:t>
            </w:r>
          </w:p>
        </w:tc>
      </w:tr>
    </w:tbl>
    <w:p>
      <w:pPr>
        <w:spacing w:after="0" w:before="0"/>
        <w:jc w:val="center"/>
      </w:pPr>
      <w:r/>
    </w:p>
    <w:p>
      <w:r>
        <w:br w:type="page"/>
      </w:r>
    </w:p>
    <w:p>
      <w:pPr>
        <w:pStyle w:val="Heading1"/>
      </w:pPr>
      <w:r>
        <w:t>Executive Summary</w:t>
      </w:r>
    </w:p>
    <w:p>
      <w:pPr>
        <w:spacing w:after="120" w:line="259" w:lineRule="auto"/>
      </w:pPr>
      <w:r>
        <w:t>The DataCo working extract contained 1,003 rows and 30 columns. Profiling identified missing values, inconsistent text labels, exact duplicate order-item records, impossible or suspicious numeric values, mixed date formats, a non-numeric Sales field caused by currency symbols, and inconsistent weight units. The most important structural finding was that the dataset operates at an order-item grain rather than an order grain, so repeated Order IDs are generally legitimate and must not be treated as duplicates automatically.</w:t>
      </w:r>
    </w:p>
    <w:p>
      <w:pPr>
        <w:spacing w:after="120" w:line="259" w:lineRule="auto"/>
      </w:pPr>
      <w:r>
        <w:t>The recommended approach distinguishes mechanical corrections from judgment-based decisions. Formatting inconsistencies and confirmed exact duplicates can be corrected directly, while ambiguous anomalies such as a quantity of 250, 1000 kg product weights, an invalid shipping date, and a negative shipping duration should be flagged for business confirmation rather than silently replaced.</w:t>
      </w:r>
    </w:p>
    <w:p>
      <w:pPr>
        <w:pStyle w:val="Callout"/>
        <w:spacing w:before="120" w:after="160"/>
        <w:jc w:val="center"/>
      </w:pPr>
      <w:r>
        <w:t>Core lesson: a technically correct calculation can still produce an incorrect business answer when the underlying data, units, grain, or category definitions are wrong.</w:t>
      </w:r>
    </w:p>
    <w:p>
      <w:pPr>
        <w:pStyle w:val="Heading1"/>
      </w:pPr>
      <w:r>
        <w:t>Part A - Profile Before You Clean</w:t>
      </w:r>
    </w:p>
    <w:p>
      <w:pPr>
        <w:spacing w:after="120" w:line="259" w:lineRule="auto"/>
      </w:pPr>
      <w:r>
        <w:t>The dataset was profiled in its original form before any cleaning, deletion, conversion, or standardization. This preserves the evidence needed to decide what should be cleaned and why.</w:t>
      </w:r>
    </w:p>
    <w:p>
      <w:pPr>
        <w:pStyle w:val="Heading2"/>
      </w:pPr>
      <w:r>
        <w:t>1. File dimensions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center"/>
            <w:shd w:fill="1F4E78"/>
          </w:tcPr>
          <w:p>
            <w:pPr>
              <w:spacing w:after="0"/>
            </w:pPr>
            <w:r/>
            <w:r>
              <w:rPr>
                <w:rFonts w:ascii="Aptos" w:hAnsi="Aptos"/>
                <w:b/>
                <w:color w:val="FFFFFF"/>
                <w:sz w:val="19"/>
              </w:rPr>
              <w:t>Metric</w:t>
            </w:r>
          </w:p>
        </w:tc>
        <w:tc>
          <w:tcPr>
            <w:tcW w:type="dxa" w:w="3600"/>
            <w:vAlign w:val="center"/>
            <w:shd w:fill="1F4E78"/>
          </w:tcPr>
          <w:p>
            <w:pPr>
              <w:spacing w:after="0"/>
            </w:pPr>
            <w:r/>
            <w:r>
              <w:rPr>
                <w:rFonts w:ascii="Aptos" w:hAnsi="Aptos"/>
                <w:b/>
                <w:color w:val="FFFFFF"/>
                <w:sz w:val="19"/>
              </w:rPr>
              <w:t>Result</w:t>
            </w:r>
          </w:p>
        </w:tc>
      </w:tr>
      <w:tr>
        <w:tc>
          <w:tcPr>
            <w:tcW w:type="dxa" w:w="3600"/>
            <w:vAlign w:val="center"/>
          </w:tcPr>
          <w:p>
            <w:pPr>
              <w:spacing w:after="0"/>
            </w:pPr>
            <w:r/>
            <w:r>
              <w:rPr>
                <w:rFonts w:ascii="Aptos" w:hAnsi="Aptos"/>
                <w:b w:val="0"/>
                <w:sz w:val="19"/>
              </w:rPr>
              <w:t>Rows</w:t>
            </w:r>
          </w:p>
        </w:tc>
        <w:tc>
          <w:tcPr>
            <w:tcW w:type="dxa" w:w="3600"/>
            <w:vAlign w:val="center"/>
          </w:tcPr>
          <w:p>
            <w:pPr>
              <w:spacing w:after="0"/>
            </w:pPr>
            <w:r/>
            <w:r>
              <w:rPr>
                <w:rFonts w:ascii="Aptos" w:hAnsi="Aptos"/>
                <w:b w:val="0"/>
                <w:sz w:val="19"/>
              </w:rPr>
              <w:t>1,003</w:t>
            </w:r>
          </w:p>
        </w:tc>
      </w:tr>
      <w:tr>
        <w:tc>
          <w:tcPr>
            <w:tcW w:type="dxa" w:w="3600"/>
            <w:vAlign w:val="center"/>
            <w:shd w:fill="F7FAFC"/>
          </w:tcPr>
          <w:p>
            <w:pPr>
              <w:spacing w:after="0"/>
            </w:pPr>
            <w:r/>
            <w:r>
              <w:rPr>
                <w:rFonts w:ascii="Aptos" w:hAnsi="Aptos"/>
                <w:b w:val="0"/>
                <w:sz w:val="19"/>
              </w:rPr>
              <w:t>Columns</w:t>
            </w:r>
          </w:p>
        </w:tc>
        <w:tc>
          <w:tcPr>
            <w:tcW w:type="dxa" w:w="3600"/>
            <w:vAlign w:val="center"/>
            <w:shd w:fill="F7FAFC"/>
          </w:tcPr>
          <w:p>
            <w:pPr>
              <w:spacing w:after="0"/>
            </w:pPr>
            <w:r/>
            <w:r>
              <w:rPr>
                <w:rFonts w:ascii="Aptos" w:hAnsi="Aptos"/>
                <w:b w:val="0"/>
                <w:sz w:val="19"/>
              </w:rPr>
              <w:t>30</w:t>
            </w:r>
          </w:p>
        </w:tc>
      </w:tr>
    </w:tbl>
    <w:p>
      <w:pPr>
        <w:spacing w:after="40"/>
      </w:pPr>
    </w:p>
    <w:p>
      <w:pPr>
        <w:spacing w:after="120" w:line="259" w:lineRule="auto"/>
      </w:pPr>
      <w:r>
        <w:t>The row count does not represent the number of orders. The dataset is more granular and contains multiple rows for many Order IDs.</w:t>
      </w:r>
    </w:p>
    <w:p>
      <w:pPr>
        <w:pStyle w:val="Heading2"/>
      </w:pPr>
      <w:r>
        <w:t>2. Missing values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032"/>
            <w:vAlign w:val="center"/>
            <w:shd w:fill="1F4E78"/>
          </w:tcPr>
          <w:p>
            <w:pPr>
              <w:spacing w:after="0"/>
            </w:pPr>
            <w:r/>
            <w:r>
              <w:rPr>
                <w:rFonts w:ascii="Aptos" w:hAnsi="Aptos"/>
                <w:b/>
                <w:color w:val="FFFFFF"/>
                <w:sz w:val="18"/>
              </w:rPr>
              <w:t>Column</w:t>
            </w:r>
          </w:p>
        </w:tc>
        <w:tc>
          <w:tcPr>
            <w:tcW w:type="dxa" w:w="2304"/>
            <w:vAlign w:val="center"/>
            <w:shd w:fill="1F4E78"/>
          </w:tcPr>
          <w:p>
            <w:pPr>
              <w:spacing w:after="0"/>
            </w:pPr>
            <w:r/>
            <w:r>
              <w:rPr>
                <w:rFonts w:ascii="Aptos" w:hAnsi="Aptos"/>
                <w:b/>
                <w:color w:val="FFFFFF"/>
                <w:sz w:val="18"/>
              </w:rPr>
              <w:t>Missing values</w:t>
            </w:r>
          </w:p>
        </w:tc>
        <w:tc>
          <w:tcPr>
            <w:tcW w:type="dxa" w:w="2880"/>
            <w:vAlign w:val="center"/>
            <w:shd w:fill="1F4E78"/>
          </w:tcPr>
          <w:p>
            <w:pPr>
              <w:spacing w:after="0"/>
            </w:pPr>
            <w:r/>
            <w:r>
              <w:rPr>
                <w:rFonts w:ascii="Aptos" w:hAnsi="Aptos"/>
                <w:b/>
                <w:color w:val="FFFFFF"/>
                <w:sz w:val="18"/>
              </w:rPr>
              <w:t>Percentage of rows</w:t>
            </w:r>
          </w:p>
        </w:tc>
      </w:tr>
      <w:tr>
        <w:tc>
          <w:tcPr>
            <w:tcW w:type="dxa" w:w="4032"/>
            <w:vAlign w:val="center"/>
          </w:tcPr>
          <w:p>
            <w:pPr>
              <w:spacing w:after="0"/>
            </w:pPr>
            <w:r/>
            <w:r>
              <w:rPr>
                <w:rFonts w:ascii="Aptos" w:hAnsi="Aptos"/>
                <w:b w:val="0"/>
                <w:sz w:val="18"/>
              </w:rPr>
              <w:t>Customer Lname</w:t>
            </w:r>
          </w:p>
        </w:tc>
        <w:tc>
          <w:tcPr>
            <w:tcW w:type="dxa" w:w="2304"/>
            <w:vAlign w:val="center"/>
          </w:tcPr>
          <w:p>
            <w:pPr>
              <w:spacing w:after="0"/>
            </w:pPr>
            <w:r/>
            <w:r>
              <w:rPr>
                <w:rFonts w:ascii="Aptos" w:hAnsi="Aptos"/>
                <w:b w:val="0"/>
                <w:sz w:val="18"/>
              </w:rPr>
              <w:t>5</w:t>
            </w:r>
          </w:p>
        </w:tc>
        <w:tc>
          <w:tcPr>
            <w:tcW w:type="dxa" w:w="2880"/>
            <w:vAlign w:val="center"/>
          </w:tcPr>
          <w:p>
            <w:pPr>
              <w:spacing w:after="0"/>
            </w:pPr>
            <w:r/>
            <w:r>
              <w:rPr>
                <w:rFonts w:ascii="Aptos" w:hAnsi="Aptos"/>
                <w:b w:val="0"/>
                <w:sz w:val="18"/>
              </w:rPr>
              <w:t>0.50%</w:t>
            </w:r>
          </w:p>
        </w:tc>
      </w:tr>
      <w:tr>
        <w:tc>
          <w:tcPr>
            <w:tcW w:type="dxa" w:w="4032"/>
            <w:vAlign w:val="center"/>
            <w:shd w:fill="F7FAFC"/>
          </w:tcPr>
          <w:p>
            <w:pPr>
              <w:spacing w:after="0"/>
            </w:pPr>
            <w:r/>
            <w:r>
              <w:rPr>
                <w:rFonts w:ascii="Aptos" w:hAnsi="Aptos"/>
                <w:b w:val="0"/>
                <w:sz w:val="18"/>
              </w:rPr>
              <w:t>Customer Zipcode</w:t>
            </w:r>
          </w:p>
        </w:tc>
        <w:tc>
          <w:tcPr>
            <w:tcW w:type="dxa" w:w="2304"/>
            <w:vAlign w:val="center"/>
            <w:shd w:fill="F7FAFC"/>
          </w:tcPr>
          <w:p>
            <w:pPr>
              <w:spacing w:after="0"/>
            </w:pPr>
            <w:r/>
            <w:r>
              <w:rPr>
                <w:rFonts w:ascii="Aptos" w:hAnsi="Aptos"/>
                <w:b w:val="0"/>
                <w:sz w:val="18"/>
              </w:rPr>
              <w:t>3</w:t>
            </w:r>
          </w:p>
        </w:tc>
        <w:tc>
          <w:tcPr>
            <w:tcW w:type="dxa" w:w="2880"/>
            <w:vAlign w:val="center"/>
            <w:shd w:fill="F7FAFC"/>
          </w:tcPr>
          <w:p>
            <w:pPr>
              <w:spacing w:after="0"/>
            </w:pPr>
            <w:r/>
            <w:r>
              <w:rPr>
                <w:rFonts w:ascii="Aptos" w:hAnsi="Aptos"/>
                <w:b w:val="0"/>
                <w:sz w:val="18"/>
              </w:rPr>
              <w:t>0.30%</w:t>
            </w:r>
          </w:p>
        </w:tc>
      </w:tr>
    </w:tbl>
    <w:p>
      <w:pPr>
        <w:spacing w:after="40"/>
      </w:pPr>
    </w:p>
    <w:p>
      <w:pPr>
        <w:spacing w:after="120" w:line="259" w:lineRule="auto"/>
      </w:pPr>
      <w:r>
        <w:t>No other columns contained missing values as read from the raw CSV. These records should not be deleted automatically because the importance of the missing field depends on the analysis being performed.</w:t>
      </w:r>
    </w:p>
    <w:p>
      <w:pPr>
        <w:pStyle w:val="Heading2"/>
      </w:pPr>
      <w:r>
        <w:t>3. Inconsistent categorical labels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1F4E78"/>
          </w:tcPr>
          <w:p>
            <w:pPr>
              <w:spacing w:after="0"/>
            </w:pPr>
            <w:r/>
            <w:r>
              <w:rPr>
                <w:rFonts w:ascii="Aptos" w:hAnsi="Aptos"/>
                <w:b/>
                <w:color w:val="FFFFFF"/>
                <w:sz w:val="16"/>
              </w:rPr>
              <w:t>Column</w:t>
            </w:r>
          </w:p>
        </w:tc>
        <w:tc>
          <w:tcPr>
            <w:tcW w:type="dxa" w:w="3168"/>
            <w:vAlign w:val="center"/>
            <w:shd w:fill="1F4E78"/>
          </w:tcPr>
          <w:p>
            <w:pPr>
              <w:spacing w:after="0"/>
            </w:pPr>
            <w:r/>
            <w:r>
              <w:rPr>
                <w:rFonts w:ascii="Aptos" w:hAnsi="Aptos"/>
                <w:b/>
                <w:color w:val="FFFFFF"/>
                <w:sz w:val="16"/>
              </w:rPr>
              <w:t>Issue</w:t>
            </w:r>
          </w:p>
        </w:tc>
        <w:tc>
          <w:tcPr>
            <w:tcW w:type="dxa" w:w="4320"/>
            <w:vAlign w:val="center"/>
            <w:shd w:fill="1F4E78"/>
          </w:tcPr>
          <w:p>
            <w:pPr>
              <w:spacing w:after="0"/>
            </w:pPr>
            <w:r/>
            <w:r>
              <w:rPr>
                <w:rFonts w:ascii="Aptos" w:hAnsi="Aptos"/>
                <w:b/>
                <w:color w:val="FFFFFF"/>
                <w:sz w:val="16"/>
              </w:rPr>
              <w:t>Examples</w:t>
            </w:r>
          </w:p>
        </w:tc>
      </w:tr>
      <w:tr>
        <w:tc>
          <w:tcPr>
            <w:tcW w:type="dxa" w:w="2448"/>
            <w:vAlign w:val="center"/>
          </w:tcPr>
          <w:p>
            <w:pPr>
              <w:spacing w:after="0"/>
            </w:pPr>
            <w:r/>
            <w:r>
              <w:rPr>
                <w:rFonts w:ascii="Aptos" w:hAnsi="Aptos"/>
                <w:b w:val="0"/>
                <w:sz w:val="16"/>
              </w:rPr>
              <w:t>Category Name</w:t>
            </w:r>
          </w:p>
        </w:tc>
        <w:tc>
          <w:tcPr>
            <w:tcW w:type="dxa" w:w="3168"/>
            <w:vAlign w:val="center"/>
          </w:tcPr>
          <w:p>
            <w:pPr>
              <w:spacing w:after="0"/>
            </w:pPr>
            <w:r/>
            <w:r>
              <w:rPr>
                <w:rFonts w:ascii="Aptos" w:hAnsi="Aptos"/>
                <w:b w:val="0"/>
                <w:sz w:val="16"/>
              </w:rPr>
              <w:t>Trailing spaces</w:t>
            </w:r>
          </w:p>
        </w:tc>
        <w:tc>
          <w:tcPr>
            <w:tcW w:type="dxa" w:w="4320"/>
            <w:vAlign w:val="center"/>
          </w:tcPr>
          <w:p>
            <w:pPr>
              <w:spacing w:after="0"/>
            </w:pPr>
            <w:r/>
            <w:r>
              <w:rPr>
                <w:rFonts w:ascii="Aptos" w:hAnsi="Aptos"/>
                <w:b w:val="0"/>
                <w:sz w:val="16"/>
              </w:rPr>
              <w:t xml:space="preserve">Cameras , Books , CDs </w:t>
            </w:r>
          </w:p>
        </w:tc>
      </w:tr>
      <w:tr>
        <w:tc>
          <w:tcPr>
            <w:tcW w:type="dxa" w:w="2448"/>
            <w:vAlign w:val="center"/>
            <w:shd w:fill="F7FAFC"/>
          </w:tcPr>
          <w:p>
            <w:pPr>
              <w:spacing w:after="0"/>
            </w:pPr>
            <w:r/>
            <w:r>
              <w:rPr>
                <w:rFonts w:ascii="Aptos" w:hAnsi="Aptos"/>
                <w:b w:val="0"/>
                <w:sz w:val="16"/>
              </w:rPr>
              <w:t>Product Name</w:t>
            </w:r>
          </w:p>
        </w:tc>
        <w:tc>
          <w:tcPr>
            <w:tcW w:type="dxa" w:w="3168"/>
            <w:vAlign w:val="center"/>
            <w:shd w:fill="F7FAFC"/>
          </w:tcPr>
          <w:p>
            <w:pPr>
              <w:spacing w:after="0"/>
            </w:pPr>
            <w:r/>
            <w:r>
              <w:rPr>
                <w:rFonts w:ascii="Aptos" w:hAnsi="Aptos"/>
                <w:b w:val="0"/>
                <w:sz w:val="16"/>
              </w:rPr>
              <w:t>Trailing spaces</w:t>
            </w:r>
          </w:p>
        </w:tc>
        <w:tc>
          <w:tcPr>
            <w:tcW w:type="dxa" w:w="4320"/>
            <w:vAlign w:val="center"/>
            <w:shd w:fill="F7FAFC"/>
          </w:tcPr>
          <w:p>
            <w:pPr>
              <w:spacing w:after="0"/>
            </w:pPr>
            <w:r/>
            <w:r>
              <w:rPr>
                <w:rFonts w:ascii="Aptos" w:hAnsi="Aptos"/>
                <w:b w:val="0"/>
                <w:sz w:val="16"/>
              </w:rPr>
              <w:t xml:space="preserve">Smart watch , Sports Books , DVDs , Toys </w:t>
            </w:r>
          </w:p>
        </w:tc>
      </w:tr>
      <w:tr>
        <w:tc>
          <w:tcPr>
            <w:tcW w:type="dxa" w:w="2448"/>
            <w:vAlign w:val="center"/>
          </w:tcPr>
          <w:p>
            <w:pPr>
              <w:spacing w:after="0"/>
            </w:pPr>
            <w:r/>
            <w:r>
              <w:rPr>
                <w:rFonts w:ascii="Aptos" w:hAnsi="Aptos"/>
                <w:b w:val="0"/>
                <w:sz w:val="16"/>
              </w:rPr>
              <w:t>Order Country</w:t>
            </w:r>
          </w:p>
        </w:tc>
        <w:tc>
          <w:tcPr>
            <w:tcW w:type="dxa" w:w="3168"/>
            <w:vAlign w:val="center"/>
          </w:tcPr>
          <w:p>
            <w:pPr>
              <w:spacing w:after="0"/>
            </w:pPr>
            <w:r/>
            <w:r>
              <w:rPr>
                <w:rFonts w:ascii="Aptos" w:hAnsi="Aptos"/>
                <w:b w:val="0"/>
                <w:sz w:val="16"/>
              </w:rPr>
              <w:t>Case and spacing differences</w:t>
            </w:r>
          </w:p>
        </w:tc>
        <w:tc>
          <w:tcPr>
            <w:tcW w:type="dxa" w:w="4320"/>
            <w:vAlign w:val="center"/>
          </w:tcPr>
          <w:p>
            <w:pPr>
              <w:spacing w:after="0"/>
            </w:pPr>
            <w:r/>
            <w:r>
              <w:rPr>
                <w:rFonts w:ascii="Aptos" w:hAnsi="Aptos"/>
                <w:b w:val="0"/>
                <w:sz w:val="16"/>
              </w:rPr>
              <w:t>Estados Unidos / Estados unidos / ESTADOS UNIDOS / ee. uu.</w:t>
            </w:r>
          </w:p>
        </w:tc>
      </w:tr>
      <w:tr>
        <w:tc>
          <w:tcPr>
            <w:tcW w:type="dxa" w:w="2448"/>
            <w:vAlign w:val="center"/>
            <w:shd w:fill="F7FAFC"/>
          </w:tcPr>
          <w:p>
            <w:pPr>
              <w:spacing w:after="0"/>
            </w:pPr>
            <w:r/>
            <w:r>
              <w:rPr>
                <w:rFonts w:ascii="Aptos" w:hAnsi="Aptos"/>
                <w:b w:val="0"/>
                <w:sz w:val="16"/>
              </w:rPr>
              <w:t>Shipping Mode</w:t>
            </w:r>
          </w:p>
        </w:tc>
        <w:tc>
          <w:tcPr>
            <w:tcW w:type="dxa" w:w="3168"/>
            <w:vAlign w:val="center"/>
            <w:shd w:fill="F7FAFC"/>
          </w:tcPr>
          <w:p>
            <w:pPr>
              <w:spacing w:after="0"/>
            </w:pPr>
            <w:r/>
            <w:r>
              <w:rPr>
                <w:rFonts w:ascii="Aptos" w:hAnsi="Aptos"/>
                <w:b w:val="0"/>
                <w:sz w:val="16"/>
              </w:rPr>
              <w:t>Case and whitespace differences</w:t>
            </w:r>
          </w:p>
        </w:tc>
        <w:tc>
          <w:tcPr>
            <w:tcW w:type="dxa" w:w="4320"/>
            <w:vAlign w:val="center"/>
            <w:shd w:fill="F7FAFC"/>
          </w:tcPr>
          <w:p>
            <w:pPr>
              <w:spacing w:after="0"/>
            </w:pPr>
            <w:r/>
            <w:r>
              <w:rPr>
                <w:rFonts w:ascii="Aptos" w:hAnsi="Aptos"/>
                <w:b w:val="0"/>
                <w:sz w:val="16"/>
              </w:rPr>
              <w:t xml:space="preserve">Standard Class / standard class / STANDARD CLASS /  Standard Class </w:t>
            </w:r>
          </w:p>
        </w:tc>
      </w:tr>
    </w:tbl>
    <w:p>
      <w:pPr>
        <w:spacing w:after="40"/>
      </w:pPr>
    </w:p>
    <w:p>
      <w:pPr>
        <w:spacing w:after="120" w:line="259" w:lineRule="auto"/>
      </w:pPr>
      <w:r>
        <w:t>These inconsistencies can split one business category into multiple apparent categories and therefore distort counts, averages, and grouped KPI results.</w:t>
      </w:r>
    </w:p>
    <w:p>
      <w:pPr>
        <w:pStyle w:val="Heading2"/>
      </w:pPr>
      <w:r>
        <w:t>4. Repeated Order IDs and dataset grain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vAlign w:val="center"/>
            <w:shd w:fill="1F4E78"/>
          </w:tcPr>
          <w:p>
            <w:pPr>
              <w:spacing w:after="0"/>
            </w:pPr>
            <w:r/>
            <w:r>
              <w:rPr>
                <w:rFonts w:ascii="Aptos" w:hAnsi="Aptos"/>
                <w:b/>
                <w:color w:val="FFFFFF"/>
                <w:sz w:val="18"/>
              </w:rPr>
              <w:t>Metric</w:t>
            </w:r>
          </w:p>
        </w:tc>
        <w:tc>
          <w:tcPr>
            <w:tcW w:type="dxa" w:w="3168"/>
            <w:vAlign w:val="center"/>
            <w:shd w:fill="1F4E78"/>
          </w:tcPr>
          <w:p>
            <w:pPr>
              <w:spacing w:after="0"/>
            </w:pPr>
            <w:r/>
            <w:r>
              <w:rPr>
                <w:rFonts w:ascii="Aptos" w:hAnsi="Aptos"/>
                <w:b/>
                <w:color w:val="FFFFFF"/>
                <w:sz w:val="18"/>
              </w:rPr>
              <w:t>Result</w:t>
            </w:r>
          </w:p>
        </w:tc>
      </w:tr>
      <w:tr>
        <w:tc>
          <w:tcPr>
            <w:tcW w:type="dxa" w:w="4608"/>
            <w:vAlign w:val="center"/>
          </w:tcPr>
          <w:p>
            <w:pPr>
              <w:spacing w:after="0"/>
            </w:pPr>
            <w:r/>
            <w:r>
              <w:rPr>
                <w:rFonts w:ascii="Aptos" w:hAnsi="Aptos"/>
                <w:b w:val="0"/>
                <w:sz w:val="18"/>
              </w:rPr>
              <w:t>Total rows</w:t>
            </w:r>
          </w:p>
        </w:tc>
        <w:tc>
          <w:tcPr>
            <w:tcW w:type="dxa" w:w="3168"/>
            <w:vAlign w:val="center"/>
          </w:tcPr>
          <w:p>
            <w:pPr>
              <w:spacing w:after="0"/>
            </w:pPr>
            <w:r/>
            <w:r>
              <w:rPr>
                <w:rFonts w:ascii="Aptos" w:hAnsi="Aptos"/>
                <w:b w:val="0"/>
                <w:sz w:val="18"/>
              </w:rPr>
              <w:t>1,003</w:t>
            </w:r>
          </w:p>
        </w:tc>
      </w:tr>
      <w:tr>
        <w:tc>
          <w:tcPr>
            <w:tcW w:type="dxa" w:w="4608"/>
            <w:vAlign w:val="center"/>
            <w:shd w:fill="F7FAFC"/>
          </w:tcPr>
          <w:p>
            <w:pPr>
              <w:spacing w:after="0"/>
            </w:pPr>
            <w:r/>
            <w:r>
              <w:rPr>
                <w:rFonts w:ascii="Aptos" w:hAnsi="Aptos"/>
                <w:b w:val="0"/>
                <w:sz w:val="18"/>
              </w:rPr>
              <w:t>Unique Order IDs</w:t>
            </w:r>
          </w:p>
        </w:tc>
        <w:tc>
          <w:tcPr>
            <w:tcW w:type="dxa" w:w="3168"/>
            <w:vAlign w:val="center"/>
            <w:shd w:fill="F7FAFC"/>
          </w:tcPr>
          <w:p>
            <w:pPr>
              <w:spacing w:after="0"/>
            </w:pPr>
            <w:r/>
            <w:r>
              <w:rPr>
                <w:rFonts w:ascii="Aptos" w:hAnsi="Aptos"/>
                <w:b w:val="0"/>
                <w:sz w:val="18"/>
              </w:rPr>
              <w:t>367</w:t>
            </w:r>
          </w:p>
        </w:tc>
      </w:tr>
      <w:tr>
        <w:tc>
          <w:tcPr>
            <w:tcW w:type="dxa" w:w="4608"/>
            <w:vAlign w:val="center"/>
          </w:tcPr>
          <w:p>
            <w:pPr>
              <w:spacing w:after="0"/>
            </w:pPr>
            <w:r/>
            <w:r>
              <w:rPr>
                <w:rFonts w:ascii="Aptos" w:hAnsi="Aptos"/>
                <w:b w:val="0"/>
                <w:sz w:val="18"/>
              </w:rPr>
              <w:t>Order IDs appearing more than once</w:t>
            </w:r>
          </w:p>
        </w:tc>
        <w:tc>
          <w:tcPr>
            <w:tcW w:type="dxa" w:w="3168"/>
            <w:vAlign w:val="center"/>
          </w:tcPr>
          <w:p>
            <w:pPr>
              <w:spacing w:after="0"/>
            </w:pPr>
            <w:r/>
            <w:r>
              <w:rPr>
                <w:rFonts w:ascii="Aptos" w:hAnsi="Aptos"/>
                <w:b w:val="0"/>
                <w:sz w:val="18"/>
              </w:rPr>
              <w:t>249</w:t>
            </w:r>
          </w:p>
        </w:tc>
      </w:tr>
      <w:tr>
        <w:tc>
          <w:tcPr>
            <w:tcW w:type="dxa" w:w="4608"/>
            <w:vAlign w:val="center"/>
            <w:shd w:fill="F7FAFC"/>
          </w:tcPr>
          <w:p>
            <w:pPr>
              <w:spacing w:after="0"/>
            </w:pPr>
            <w:r/>
            <w:r>
              <w:rPr>
                <w:rFonts w:ascii="Aptos" w:hAnsi="Aptos"/>
                <w:b w:val="0"/>
                <w:sz w:val="18"/>
              </w:rPr>
              <w:t>Maximum rows/items in one order</w:t>
            </w:r>
          </w:p>
        </w:tc>
        <w:tc>
          <w:tcPr>
            <w:tcW w:type="dxa" w:w="3168"/>
            <w:vAlign w:val="center"/>
            <w:shd w:fill="F7FAFC"/>
          </w:tcPr>
          <w:p>
            <w:pPr>
              <w:spacing w:after="0"/>
            </w:pPr>
            <w:r/>
            <w:r>
              <w:rPr>
                <w:rFonts w:ascii="Aptos" w:hAnsi="Aptos"/>
                <w:b w:val="0"/>
                <w:sz w:val="18"/>
              </w:rPr>
              <w:t>6</w:t>
            </w:r>
          </w:p>
        </w:tc>
      </w:tr>
      <w:tr>
        <w:tc>
          <w:tcPr>
            <w:tcW w:type="dxa" w:w="4608"/>
            <w:vAlign w:val="center"/>
          </w:tcPr>
          <w:p>
            <w:pPr>
              <w:spacing w:after="0"/>
            </w:pPr>
            <w:r/>
            <w:r>
              <w:rPr>
                <w:rFonts w:ascii="Aptos" w:hAnsi="Aptos"/>
                <w:b w:val="0"/>
                <w:sz w:val="18"/>
              </w:rPr>
              <w:t>Unique Order Item IDs</w:t>
            </w:r>
          </w:p>
        </w:tc>
        <w:tc>
          <w:tcPr>
            <w:tcW w:type="dxa" w:w="3168"/>
            <w:vAlign w:val="center"/>
          </w:tcPr>
          <w:p>
            <w:pPr>
              <w:spacing w:after="0"/>
            </w:pPr>
            <w:r/>
            <w:r>
              <w:rPr>
                <w:rFonts w:ascii="Aptos" w:hAnsi="Aptos"/>
                <w:b w:val="0"/>
                <w:sz w:val="18"/>
              </w:rPr>
              <w:t>1,000</w:t>
            </w:r>
          </w:p>
        </w:tc>
      </w:tr>
      <w:tr>
        <w:tc>
          <w:tcPr>
            <w:tcW w:type="dxa" w:w="4608"/>
            <w:vAlign w:val="center"/>
            <w:shd w:fill="F7FAFC"/>
          </w:tcPr>
          <w:p>
            <w:pPr>
              <w:spacing w:after="0"/>
            </w:pPr>
            <w:r/>
            <w:r>
              <w:rPr>
                <w:rFonts w:ascii="Aptos" w:hAnsi="Aptos"/>
                <w:b w:val="0"/>
                <w:sz w:val="18"/>
              </w:rPr>
              <w:t>Exact duplicate rows</w:t>
            </w:r>
          </w:p>
        </w:tc>
        <w:tc>
          <w:tcPr>
            <w:tcW w:type="dxa" w:w="3168"/>
            <w:vAlign w:val="center"/>
            <w:shd w:fill="F7FAFC"/>
          </w:tcPr>
          <w:p>
            <w:pPr>
              <w:spacing w:after="0"/>
            </w:pPr>
            <w:r/>
            <w:r>
              <w:rPr>
                <w:rFonts w:ascii="Aptos" w:hAnsi="Aptos"/>
                <w:b w:val="0"/>
                <w:sz w:val="18"/>
              </w:rPr>
              <w:t>3</w:t>
            </w:r>
          </w:p>
        </w:tc>
      </w:tr>
    </w:tbl>
    <w:p>
      <w:pPr>
        <w:spacing w:after="40"/>
      </w:pPr>
    </w:p>
    <w:p>
      <w:pPr>
        <w:spacing w:after="120" w:line="259" w:lineRule="auto"/>
      </w:pPr>
      <w:r>
        <w:t>Repeated Order IDs are not necessarily duplicates. The dataset is at approximately one row per order item or order line. The correct duplicate investigation therefore needs to respect that grain rather than treating Order Id as a unique row identifier.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F4E78"/>
          </w:tcPr>
          <w:p>
            <w:pPr>
              <w:spacing w:after="0"/>
            </w:pPr>
            <w:r/>
            <w:r>
              <w:rPr>
                <w:rFonts w:ascii="Aptos" w:hAnsi="Aptos"/>
                <w:b/>
                <w:color w:val="FFFFFF"/>
                <w:sz w:val="17"/>
              </w:rPr>
              <w:t>Order ID</w:t>
            </w:r>
          </w:p>
        </w:tc>
        <w:tc>
          <w:tcPr>
            <w:tcW w:type="dxa" w:w="2304"/>
            <w:vAlign w:val="center"/>
            <w:shd w:fill="1F4E78"/>
          </w:tcPr>
          <w:p>
            <w:pPr>
              <w:spacing w:after="0"/>
            </w:pPr>
            <w:r/>
            <w:r>
              <w:rPr>
                <w:rFonts w:ascii="Aptos" w:hAnsi="Aptos"/>
                <w:b/>
                <w:color w:val="FFFFFF"/>
                <w:sz w:val="17"/>
              </w:rPr>
              <w:t>Order Item ID</w:t>
            </w:r>
          </w:p>
        </w:tc>
        <w:tc>
          <w:tcPr>
            <w:tcW w:type="dxa" w:w="4896"/>
            <w:vAlign w:val="center"/>
            <w:shd w:fill="1F4E78"/>
          </w:tcPr>
          <w:p>
            <w:pPr>
              <w:spacing w:after="0"/>
            </w:pPr>
            <w:r/>
            <w:r>
              <w:rPr>
                <w:rFonts w:ascii="Aptos" w:hAnsi="Aptos"/>
                <w:b/>
                <w:color w:val="FFFFFF"/>
                <w:sz w:val="17"/>
              </w:rPr>
              <w:t>Assessment</w:t>
            </w:r>
          </w:p>
        </w:tc>
      </w:tr>
      <w:tr>
        <w:tc>
          <w:tcPr>
            <w:tcW w:type="dxa" w:w="2016"/>
            <w:vAlign w:val="center"/>
          </w:tcPr>
          <w:p>
            <w:pPr>
              <w:spacing w:after="0"/>
            </w:pPr>
            <w:r/>
            <w:r>
              <w:rPr>
                <w:rFonts w:ascii="Aptos" w:hAnsi="Aptos"/>
                <w:b w:val="0"/>
                <w:sz w:val="17"/>
              </w:rPr>
              <w:t>9396</w:t>
            </w:r>
          </w:p>
        </w:tc>
        <w:tc>
          <w:tcPr>
            <w:tcW w:type="dxa" w:w="2304"/>
            <w:vAlign w:val="center"/>
          </w:tcPr>
          <w:p>
            <w:pPr>
              <w:spacing w:after="0"/>
            </w:pPr>
            <w:r/>
            <w:r>
              <w:rPr>
                <w:rFonts w:ascii="Aptos" w:hAnsi="Aptos"/>
                <w:b w:val="0"/>
                <w:sz w:val="17"/>
              </w:rPr>
              <w:t>23450</w:t>
            </w:r>
          </w:p>
        </w:tc>
        <w:tc>
          <w:tcPr>
            <w:tcW w:type="dxa" w:w="4896"/>
            <w:vAlign w:val="center"/>
          </w:tcPr>
          <w:p>
            <w:pPr>
              <w:spacing w:after="0"/>
            </w:pPr>
            <w:r/>
            <w:r>
              <w:rPr>
                <w:rFonts w:ascii="Aptos" w:hAnsi="Aptos"/>
                <w:b w:val="0"/>
                <w:sz w:val="17"/>
              </w:rPr>
              <w:t>Exact duplicate item record</w:t>
            </w:r>
          </w:p>
        </w:tc>
      </w:tr>
      <w:tr>
        <w:tc>
          <w:tcPr>
            <w:tcW w:type="dxa" w:w="2016"/>
            <w:vAlign w:val="center"/>
            <w:shd w:fill="F7FAFC"/>
          </w:tcPr>
          <w:p>
            <w:pPr>
              <w:spacing w:after="0"/>
            </w:pPr>
            <w:r/>
            <w:r>
              <w:rPr>
                <w:rFonts w:ascii="Aptos" w:hAnsi="Aptos"/>
                <w:b w:val="0"/>
                <w:sz w:val="17"/>
              </w:rPr>
              <w:t>18160</w:t>
            </w:r>
          </w:p>
        </w:tc>
        <w:tc>
          <w:tcPr>
            <w:tcW w:type="dxa" w:w="2304"/>
            <w:vAlign w:val="center"/>
            <w:shd w:fill="F7FAFC"/>
          </w:tcPr>
          <w:p>
            <w:pPr>
              <w:spacing w:after="0"/>
            </w:pPr>
            <w:r/>
            <w:r>
              <w:rPr>
                <w:rFonts w:ascii="Aptos" w:hAnsi="Aptos"/>
                <w:b w:val="0"/>
                <w:sz w:val="17"/>
              </w:rPr>
              <w:t>45389</w:t>
            </w:r>
          </w:p>
        </w:tc>
        <w:tc>
          <w:tcPr>
            <w:tcW w:type="dxa" w:w="4896"/>
            <w:vAlign w:val="center"/>
            <w:shd w:fill="F7FAFC"/>
          </w:tcPr>
          <w:p>
            <w:pPr>
              <w:spacing w:after="0"/>
            </w:pPr>
            <w:r/>
            <w:r>
              <w:rPr>
                <w:rFonts w:ascii="Aptos" w:hAnsi="Aptos"/>
                <w:b w:val="0"/>
                <w:sz w:val="17"/>
              </w:rPr>
              <w:t>Exact duplicate item record</w:t>
            </w:r>
          </w:p>
        </w:tc>
      </w:tr>
      <w:tr>
        <w:tc>
          <w:tcPr>
            <w:tcW w:type="dxa" w:w="2016"/>
            <w:vAlign w:val="center"/>
          </w:tcPr>
          <w:p>
            <w:pPr>
              <w:spacing w:after="0"/>
            </w:pPr>
            <w:r/>
            <w:r>
              <w:rPr>
                <w:rFonts w:ascii="Aptos" w:hAnsi="Aptos"/>
                <w:b w:val="0"/>
                <w:sz w:val="17"/>
              </w:rPr>
              <w:t>68160</w:t>
            </w:r>
          </w:p>
        </w:tc>
        <w:tc>
          <w:tcPr>
            <w:tcW w:type="dxa" w:w="2304"/>
            <w:vAlign w:val="center"/>
          </w:tcPr>
          <w:p>
            <w:pPr>
              <w:spacing w:after="0"/>
            </w:pPr>
            <w:r/>
            <w:r>
              <w:rPr>
                <w:rFonts w:ascii="Aptos" w:hAnsi="Aptos"/>
                <w:b w:val="0"/>
                <w:sz w:val="17"/>
              </w:rPr>
              <w:t>170422</w:t>
            </w:r>
          </w:p>
        </w:tc>
        <w:tc>
          <w:tcPr>
            <w:tcW w:type="dxa" w:w="4896"/>
            <w:vAlign w:val="center"/>
          </w:tcPr>
          <w:p>
            <w:pPr>
              <w:spacing w:after="0"/>
            </w:pPr>
            <w:r/>
            <w:r>
              <w:rPr>
                <w:rFonts w:ascii="Aptos" w:hAnsi="Aptos"/>
                <w:b w:val="0"/>
                <w:sz w:val="17"/>
              </w:rPr>
              <w:t>Exact duplicate item record</w:t>
            </w:r>
          </w:p>
        </w:tc>
      </w:tr>
    </w:tbl>
    <w:p>
      <w:pPr>
        <w:spacing w:after="40"/>
      </w:pPr>
    </w:p>
    <w:p>
      <w:pPr>
        <w:pStyle w:val="Heading2"/>
      </w:pPr>
      <w:r>
        <w:t>5. Impossible or suspicious numeric values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shd w:fill="1F4E78"/>
          </w:tcPr>
          <w:p>
            <w:pPr>
              <w:spacing w:after="0"/>
            </w:pPr>
            <w:r/>
            <w:r>
              <w:rPr>
                <w:rFonts w:ascii="Aptos" w:hAnsi="Aptos"/>
                <w:b/>
                <w:color w:val="FFFFFF"/>
                <w:sz w:val="15"/>
              </w:rPr>
              <w:t>Field / value</w:t>
            </w:r>
          </w:p>
        </w:tc>
        <w:tc>
          <w:tcPr>
            <w:tcW w:type="dxa" w:w="4032"/>
            <w:vAlign w:val="center"/>
            <w:shd w:fill="1F4E78"/>
          </w:tcPr>
          <w:p>
            <w:pPr>
              <w:spacing w:after="0"/>
            </w:pPr>
            <w:r/>
            <w:r>
              <w:rPr>
                <w:rFonts w:ascii="Aptos" w:hAnsi="Aptos"/>
                <w:b/>
                <w:color w:val="FFFFFF"/>
                <w:sz w:val="15"/>
              </w:rPr>
              <w:t>Finding</w:t>
            </w:r>
          </w:p>
        </w:tc>
        <w:tc>
          <w:tcPr>
            <w:tcW w:type="dxa" w:w="3168"/>
            <w:vAlign w:val="center"/>
            <w:shd w:fill="1F4E78"/>
          </w:tcPr>
          <w:p>
            <w:pPr>
              <w:spacing w:after="0"/>
            </w:pPr>
            <w:r/>
            <w:r>
              <w:rPr>
                <w:rFonts w:ascii="Aptos" w:hAnsi="Aptos"/>
                <w:b/>
                <w:color w:val="FFFFFF"/>
                <w:sz w:val="15"/>
              </w:rPr>
              <w:t>Assessment</w:t>
            </w:r>
          </w:p>
        </w:tc>
      </w:tr>
      <w:tr>
        <w:tc>
          <w:tcPr>
            <w:tcW w:type="dxa" w:w="3024"/>
            <w:vAlign w:val="center"/>
          </w:tcPr>
          <w:p>
            <w:pPr>
              <w:spacing w:after="0"/>
            </w:pPr>
            <w:r/>
            <w:r>
              <w:rPr>
                <w:rFonts w:ascii="Aptos" w:hAnsi="Aptos"/>
                <w:b w:val="0"/>
                <w:sz w:val="15"/>
              </w:rPr>
              <w:t>Days for shipping (real) = -2</w:t>
            </w:r>
          </w:p>
        </w:tc>
        <w:tc>
          <w:tcPr>
            <w:tcW w:type="dxa" w:w="4032"/>
            <w:vAlign w:val="center"/>
          </w:tcPr>
          <w:p>
            <w:pPr>
              <w:spacing w:after="0"/>
            </w:pPr>
            <w:r/>
            <w:r>
              <w:rPr>
                <w:rFonts w:ascii="Aptos" w:hAnsi="Aptos"/>
                <w:b w:val="0"/>
                <w:sz w:val="15"/>
              </w:rPr>
              <w:t>One record; dates indicate about 6 days</w:t>
            </w:r>
          </w:p>
        </w:tc>
        <w:tc>
          <w:tcPr>
            <w:tcW w:type="dxa" w:w="3168"/>
            <w:vAlign w:val="center"/>
          </w:tcPr>
          <w:p>
            <w:pPr>
              <w:spacing w:after="0"/>
            </w:pPr>
            <w:r/>
            <w:r>
              <w:rPr>
                <w:rFonts w:ascii="Aptos" w:hAnsi="Aptos"/>
                <w:b w:val="0"/>
                <w:sz w:val="15"/>
              </w:rPr>
              <w:t>Logically impossible; flag as invalid</w:t>
            </w:r>
          </w:p>
        </w:tc>
      </w:tr>
      <w:tr>
        <w:tc>
          <w:tcPr>
            <w:tcW w:type="dxa" w:w="3024"/>
            <w:vAlign w:val="center"/>
            <w:shd w:fill="F7FAFC"/>
          </w:tcPr>
          <w:p>
            <w:pPr>
              <w:spacing w:after="0"/>
            </w:pPr>
            <w:r/>
            <w:r>
              <w:rPr>
                <w:rFonts w:ascii="Aptos" w:hAnsi="Aptos"/>
                <w:b w:val="0"/>
                <w:sz w:val="15"/>
              </w:rPr>
              <w:t>Order Item Quantity = 250</w:t>
            </w:r>
          </w:p>
        </w:tc>
        <w:tc>
          <w:tcPr>
            <w:tcW w:type="dxa" w:w="4032"/>
            <w:vAlign w:val="center"/>
            <w:shd w:fill="F7FAFC"/>
          </w:tcPr>
          <w:p>
            <w:pPr>
              <w:spacing w:after="0"/>
            </w:pPr>
            <w:r/>
            <w:r>
              <w:rPr>
                <w:rFonts w:ascii="Aptos" w:hAnsi="Aptos"/>
                <w:b w:val="0"/>
                <w:sz w:val="15"/>
              </w:rPr>
              <w:t>One record; all other quantities are 1-5</w:t>
            </w:r>
          </w:p>
        </w:tc>
        <w:tc>
          <w:tcPr>
            <w:tcW w:type="dxa" w:w="3168"/>
            <w:vAlign w:val="center"/>
            <w:shd w:fill="F7FAFC"/>
          </w:tcPr>
          <w:p>
            <w:pPr>
              <w:spacing w:after="0"/>
            </w:pPr>
            <w:r/>
            <w:r>
              <w:rPr>
                <w:rFonts w:ascii="Aptos" w:hAnsi="Aptos"/>
                <w:b w:val="0"/>
                <w:sz w:val="15"/>
              </w:rPr>
              <w:t>Extreme outlier; requires business confirmation</w:t>
            </w:r>
          </w:p>
        </w:tc>
      </w:tr>
      <w:tr>
        <w:tc>
          <w:tcPr>
            <w:tcW w:type="dxa" w:w="3024"/>
            <w:vAlign w:val="center"/>
          </w:tcPr>
          <w:p>
            <w:pPr>
              <w:spacing w:after="0"/>
            </w:pPr>
            <w:r/>
            <w:r>
              <w:rPr>
                <w:rFonts w:ascii="Aptos" w:hAnsi="Aptos"/>
                <w:b w:val="0"/>
                <w:sz w:val="15"/>
              </w:rPr>
              <w:t>Product Weight = 1000 kg</w:t>
            </w:r>
          </w:p>
        </w:tc>
        <w:tc>
          <w:tcPr>
            <w:tcW w:type="dxa" w:w="4032"/>
            <w:vAlign w:val="center"/>
          </w:tcPr>
          <w:p>
            <w:pPr>
              <w:spacing w:after="0"/>
            </w:pPr>
            <w:r/>
            <w:r>
              <w:rPr>
                <w:rFonts w:ascii="Aptos" w:hAnsi="Aptos"/>
                <w:b w:val="0"/>
                <w:sz w:val="15"/>
              </w:rPr>
              <w:t>Three records; same products commonly appear at 1 kg</w:t>
            </w:r>
          </w:p>
        </w:tc>
        <w:tc>
          <w:tcPr>
            <w:tcW w:type="dxa" w:w="3168"/>
            <w:vAlign w:val="center"/>
          </w:tcPr>
          <w:p>
            <w:pPr>
              <w:spacing w:after="0"/>
            </w:pPr>
            <w:r/>
            <w:r>
              <w:rPr>
                <w:rFonts w:ascii="Aptos" w:hAnsi="Aptos"/>
                <w:b w:val="0"/>
                <w:sz w:val="15"/>
              </w:rPr>
              <w:t>Highly suspicious; do not guess replacement</w:t>
            </w:r>
          </w:p>
        </w:tc>
      </w:tr>
      <w:tr>
        <w:tc>
          <w:tcPr>
            <w:tcW w:type="dxa" w:w="3024"/>
            <w:vAlign w:val="center"/>
            <w:shd w:fill="F7FAFC"/>
          </w:tcPr>
          <w:p>
            <w:pPr>
              <w:spacing w:after="0"/>
            </w:pPr>
            <w:r/>
            <w:r>
              <w:rPr>
                <w:rFonts w:ascii="Aptos" w:hAnsi="Aptos"/>
                <w:b w:val="0"/>
                <w:sz w:val="15"/>
              </w:rPr>
              <w:t>Product Weight = 500 g</w:t>
            </w:r>
          </w:p>
        </w:tc>
        <w:tc>
          <w:tcPr>
            <w:tcW w:type="dxa" w:w="4032"/>
            <w:vAlign w:val="center"/>
            <w:shd w:fill="F7FAFC"/>
          </w:tcPr>
          <w:p>
            <w:pPr>
              <w:spacing w:after="0"/>
            </w:pPr>
            <w:r/>
            <w:r>
              <w:rPr>
                <w:rFonts w:ascii="Aptos" w:hAnsi="Aptos"/>
                <w:b w:val="0"/>
                <w:sz w:val="15"/>
              </w:rPr>
              <w:t>One record while almost all units are kg</w:t>
            </w:r>
          </w:p>
        </w:tc>
        <w:tc>
          <w:tcPr>
            <w:tcW w:type="dxa" w:w="3168"/>
            <w:vAlign w:val="center"/>
            <w:shd w:fill="F7FAFC"/>
          </w:tcPr>
          <w:p>
            <w:pPr>
              <w:spacing w:after="0"/>
            </w:pPr>
            <w:r/>
            <w:r>
              <w:rPr>
                <w:rFonts w:ascii="Aptos" w:hAnsi="Aptos"/>
                <w:b w:val="0"/>
                <w:sz w:val="15"/>
              </w:rPr>
              <w:t>Valid magnitude possible, but unit is inconsistent</w:t>
            </w:r>
          </w:p>
        </w:tc>
      </w:tr>
      <w:tr>
        <w:tc>
          <w:tcPr>
            <w:tcW w:type="dxa" w:w="3024"/>
            <w:vAlign w:val="center"/>
          </w:tcPr>
          <w:p>
            <w:pPr>
              <w:spacing w:after="0"/>
            </w:pPr>
            <w:r/>
            <w:r>
              <w:rPr>
                <w:rFonts w:ascii="Aptos" w:hAnsi="Aptos"/>
                <w:b w:val="0"/>
                <w:sz w:val="15"/>
              </w:rPr>
              <w:t>Benefit per order &lt; 0</w:t>
            </w:r>
          </w:p>
        </w:tc>
        <w:tc>
          <w:tcPr>
            <w:tcW w:type="dxa" w:w="4032"/>
            <w:vAlign w:val="center"/>
          </w:tcPr>
          <w:p>
            <w:pPr>
              <w:spacing w:after="0"/>
            </w:pPr>
            <w:r/>
            <w:r>
              <w:rPr>
                <w:rFonts w:ascii="Aptos" w:hAnsi="Aptos"/>
                <w:b w:val="0"/>
                <w:sz w:val="15"/>
              </w:rPr>
              <w:t>181 records</w:t>
            </w:r>
          </w:p>
        </w:tc>
        <w:tc>
          <w:tcPr>
            <w:tcW w:type="dxa" w:w="3168"/>
            <w:vAlign w:val="center"/>
          </w:tcPr>
          <w:p>
            <w:pPr>
              <w:spacing w:after="0"/>
            </w:pPr>
            <w:r/>
            <w:r>
              <w:rPr>
                <w:rFonts w:ascii="Aptos" w:hAnsi="Aptos"/>
                <w:b w:val="0"/>
                <w:sz w:val="15"/>
              </w:rPr>
              <w:t>Potentially legitimate losses; not automatically an error</w:t>
            </w:r>
          </w:p>
        </w:tc>
      </w:tr>
      <w:tr>
        <w:tc>
          <w:tcPr>
            <w:tcW w:type="dxa" w:w="3024"/>
            <w:vAlign w:val="center"/>
            <w:shd w:fill="F7FAFC"/>
          </w:tcPr>
          <w:p>
            <w:pPr>
              <w:spacing w:after="0"/>
            </w:pPr>
            <w:r/>
            <w:r>
              <w:rPr>
                <w:rFonts w:ascii="Aptos" w:hAnsi="Aptos"/>
                <w:b w:val="0"/>
                <w:sz w:val="15"/>
              </w:rPr>
              <w:t>Order Item Product Price = 1500</w:t>
            </w:r>
          </w:p>
        </w:tc>
        <w:tc>
          <w:tcPr>
            <w:tcW w:type="dxa" w:w="4032"/>
            <w:vAlign w:val="center"/>
            <w:shd w:fill="F7FAFC"/>
          </w:tcPr>
          <w:p>
            <w:pPr>
              <w:spacing w:after="0"/>
            </w:pPr>
            <w:r/>
            <w:r>
              <w:rPr>
                <w:rFonts w:ascii="Aptos" w:hAnsi="Aptos"/>
                <w:b w:val="0"/>
                <w:sz w:val="15"/>
              </w:rPr>
              <w:t>High value associated with an expensive product</w:t>
            </w:r>
          </w:p>
        </w:tc>
        <w:tc>
          <w:tcPr>
            <w:tcW w:type="dxa" w:w="3168"/>
            <w:vAlign w:val="center"/>
            <w:shd w:fill="F7FAFC"/>
          </w:tcPr>
          <w:p>
            <w:pPr>
              <w:spacing w:after="0"/>
            </w:pPr>
            <w:r/>
            <w:r>
              <w:rPr>
                <w:rFonts w:ascii="Aptos" w:hAnsi="Aptos"/>
                <w:b w:val="0"/>
                <w:sz w:val="15"/>
              </w:rPr>
              <w:t>Plausible; keep unless other evidence indicates an error</w:t>
            </w:r>
          </w:p>
        </w:tc>
      </w:tr>
    </w:tbl>
    <w:p>
      <w:pPr>
        <w:spacing w:after="40"/>
      </w:pPr>
    </w:p>
    <w:p>
      <w:pPr>
        <w:pStyle w:val="Heading2"/>
      </w:pPr>
      <w:r>
        <w:t>6. Date validity and logic</w:t>
      </w:r>
    </w:p>
    <w:p>
      <w:pPr>
        <w:pStyle w:val="ListBullet"/>
        <w:spacing w:after="40"/>
      </w:pPr>
      <w:r>
        <w:t>All 1,003 order dates can be parsed, although the raw file uses mixed date formats.</w:t>
      </w:r>
    </w:p>
    <w:p>
      <w:pPr>
        <w:pStyle w:val="ListBullet"/>
        <w:spacing w:after="40"/>
      </w:pPr>
      <w:r>
        <w:t>One shipping date is impossible: 31/02/2017.</w:t>
      </w:r>
    </w:p>
    <w:p>
      <w:pPr>
        <w:pStyle w:val="ListBullet"/>
        <w:spacing w:after="40"/>
      </w:pPr>
      <w:r>
        <w:t>The remaining valid shipping dates are parseable; no valid parsed shipping timestamp occurs before its order timestamp.</w:t>
      </w:r>
    </w:p>
    <w:p>
      <w:pPr>
        <w:pStyle w:val="ListBullet"/>
        <w:spacing w:after="40"/>
      </w:pPr>
      <w:r>
        <w:t>One record reports -2 actual shipping days even though its timestamps imply approximately six days, creating a clear field-level contradiction.</w:t>
      </w:r>
    </w:p>
    <w:p>
      <w:pPr>
        <w:pStyle w:val="Heading2"/>
      </w:pPr>
      <w:r>
        <w:t>7. Numeric columns stored as text</w:t>
      </w:r>
    </w:p>
    <w:p>
      <w:pPr>
        <w:spacing w:after="120" w:line="259" w:lineRule="auto"/>
      </w:pPr>
      <w:r>
        <w:t>The Sales column is conceptually numeric but is imported as text/object because two records contain currency-formatted strings: $399.98 and $95.97. The remaining values are numeric-looking. This matters because aggregation, sorting, and statistical calculations require a true numeric data type.</w:t>
      </w:r>
    </w:p>
    <w:p>
      <w:r>
        <w:br w:type="page"/>
      </w:r>
    </w:p>
    <w:p>
      <w:pPr>
        <w:pStyle w:val="Heading2"/>
      </w:pPr>
      <w:r>
        <w:t>8. Unit consistency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88"/>
            <w:vAlign w:val="center"/>
            <w:shd w:fill="1F4E78"/>
          </w:tcPr>
          <w:p>
            <w:pPr>
              <w:spacing w:after="0"/>
            </w:pPr>
            <w:r/>
            <w:r>
              <w:rPr>
                <w:rFonts w:ascii="Aptos" w:hAnsi="Aptos"/>
                <w:b/>
                <w:color w:val="FFFFFF"/>
                <w:sz w:val="18"/>
              </w:rPr>
              <w:t>Weight Unit</w:t>
            </w:r>
          </w:p>
        </w:tc>
        <w:tc>
          <w:tcPr>
            <w:tcW w:type="dxa" w:w="3888"/>
            <w:vAlign w:val="center"/>
            <w:shd w:fill="1F4E78"/>
          </w:tcPr>
          <w:p>
            <w:pPr>
              <w:spacing w:after="0"/>
            </w:pPr>
            <w:r/>
            <w:r>
              <w:rPr>
                <w:rFonts w:ascii="Aptos" w:hAnsi="Aptos"/>
                <w:b/>
                <w:color w:val="FFFFFF"/>
                <w:sz w:val="18"/>
              </w:rPr>
              <w:t>Rows in raw file</w:t>
            </w:r>
          </w:p>
        </w:tc>
      </w:tr>
      <w:tr>
        <w:tc>
          <w:tcPr>
            <w:tcW w:type="dxa" w:w="3888"/>
            <w:vAlign w:val="center"/>
          </w:tcPr>
          <w:p>
            <w:pPr>
              <w:spacing w:after="0"/>
            </w:pPr>
            <w:r/>
            <w:r>
              <w:rPr>
                <w:rFonts w:ascii="Aptos" w:hAnsi="Aptos"/>
                <w:b w:val="0"/>
                <w:sz w:val="18"/>
              </w:rPr>
              <w:t>kg</w:t>
            </w:r>
          </w:p>
        </w:tc>
        <w:tc>
          <w:tcPr>
            <w:tcW w:type="dxa" w:w="3888"/>
            <w:vAlign w:val="center"/>
          </w:tcPr>
          <w:p>
            <w:pPr>
              <w:spacing w:after="0"/>
            </w:pPr>
            <w:r/>
            <w:r>
              <w:rPr>
                <w:rFonts w:ascii="Aptos" w:hAnsi="Aptos"/>
                <w:b w:val="0"/>
                <w:sz w:val="18"/>
              </w:rPr>
              <w:t>1,002</w:t>
            </w:r>
          </w:p>
        </w:tc>
      </w:tr>
      <w:tr>
        <w:tc>
          <w:tcPr>
            <w:tcW w:type="dxa" w:w="3888"/>
            <w:vAlign w:val="center"/>
            <w:shd w:fill="F7FAFC"/>
          </w:tcPr>
          <w:p>
            <w:pPr>
              <w:spacing w:after="0"/>
            </w:pPr>
            <w:r/>
            <w:r>
              <w:rPr>
                <w:rFonts w:ascii="Aptos" w:hAnsi="Aptos"/>
                <w:b w:val="0"/>
                <w:sz w:val="18"/>
              </w:rPr>
              <w:t>g</w:t>
            </w:r>
          </w:p>
        </w:tc>
        <w:tc>
          <w:tcPr>
            <w:tcW w:type="dxa" w:w="3888"/>
            <w:vAlign w:val="center"/>
            <w:shd w:fill="F7FAFC"/>
          </w:tcPr>
          <w:p>
            <w:pPr>
              <w:spacing w:after="0"/>
            </w:pPr>
            <w:r/>
            <w:r>
              <w:rPr>
                <w:rFonts w:ascii="Aptos" w:hAnsi="Aptos"/>
                <w:b w:val="0"/>
                <w:sz w:val="18"/>
              </w:rPr>
              <w:t>1</w:t>
            </w:r>
          </w:p>
        </w:tc>
      </w:tr>
    </w:tbl>
    <w:p>
      <w:pPr>
        <w:spacing w:after="40"/>
      </w:pPr>
    </w:p>
    <w:p>
      <w:pPr>
        <w:spacing w:after="120" w:line="259" w:lineRule="auto"/>
      </w:pPr>
      <w:r>
        <w:t>Weights are not expressed in one consistent unit. In addition, one product appears with 1 kg, 1000 kg, and 500 g representations. Units must be standardized before any total, average, or comparison involving weight is considered reliable.</w:t>
      </w:r>
    </w:p>
    <w:p>
      <w:pPr>
        <w:pStyle w:val="Heading2"/>
      </w:pPr>
      <w:r>
        <w:t>Part A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F4E78"/>
          </w:tcPr>
          <w:p>
            <w:pPr>
              <w:spacing w:after="0"/>
            </w:pPr>
            <w:r/>
            <w:r>
              <w:rPr>
                <w:rFonts w:ascii="Aptos" w:hAnsi="Aptos"/>
                <w:b/>
                <w:color w:val="FFFFFF"/>
                <w:sz w:val="16"/>
              </w:rPr>
              <w:t>Issue type</w:t>
            </w:r>
          </w:p>
        </w:tc>
        <w:tc>
          <w:tcPr>
            <w:tcW w:type="dxa" w:w="3888"/>
            <w:vAlign w:val="center"/>
            <w:shd w:fill="1F4E78"/>
          </w:tcPr>
          <w:p>
            <w:pPr>
              <w:spacing w:after="0"/>
            </w:pPr>
            <w:r/>
            <w:r>
              <w:rPr>
                <w:rFonts w:ascii="Aptos" w:hAnsi="Aptos"/>
                <w:b/>
                <w:color w:val="FFFFFF"/>
                <w:sz w:val="16"/>
              </w:rPr>
              <w:t>Evidence</w:t>
            </w:r>
          </w:p>
        </w:tc>
        <w:tc>
          <w:tcPr>
            <w:tcW w:type="dxa" w:w="4032"/>
            <w:vAlign w:val="center"/>
            <w:shd w:fill="1F4E78"/>
          </w:tcPr>
          <w:p>
            <w:pPr>
              <w:spacing w:after="0"/>
            </w:pPr>
            <w:r/>
            <w:r>
              <w:rPr>
                <w:rFonts w:ascii="Aptos" w:hAnsi="Aptos"/>
                <w:b/>
                <w:color w:val="FFFFFF"/>
                <w:sz w:val="16"/>
              </w:rPr>
              <w:t>Initial assessment</w:t>
            </w:r>
          </w:p>
        </w:tc>
      </w:tr>
      <w:tr>
        <w:tc>
          <w:tcPr>
            <w:tcW w:type="dxa" w:w="2304"/>
            <w:vAlign w:val="center"/>
          </w:tcPr>
          <w:p>
            <w:pPr>
              <w:spacing w:after="0"/>
            </w:pPr>
            <w:r/>
            <w:r>
              <w:rPr>
                <w:rFonts w:ascii="Aptos" w:hAnsi="Aptos"/>
                <w:b w:val="0"/>
                <w:sz w:val="16"/>
              </w:rPr>
              <w:t>Missing values</w:t>
            </w:r>
          </w:p>
        </w:tc>
        <w:tc>
          <w:tcPr>
            <w:tcW w:type="dxa" w:w="3888"/>
            <w:vAlign w:val="center"/>
          </w:tcPr>
          <w:p>
            <w:pPr>
              <w:spacing w:after="0"/>
            </w:pPr>
            <w:r/>
            <w:r>
              <w:rPr>
                <w:rFonts w:ascii="Aptos" w:hAnsi="Aptos"/>
                <w:b w:val="0"/>
                <w:sz w:val="16"/>
              </w:rPr>
              <w:t>5 surnames; 3 ZIP codes</w:t>
            </w:r>
          </w:p>
        </w:tc>
        <w:tc>
          <w:tcPr>
            <w:tcW w:type="dxa" w:w="4032"/>
            <w:vAlign w:val="center"/>
          </w:tcPr>
          <w:p>
            <w:pPr>
              <w:spacing w:after="0"/>
            </w:pPr>
            <w:r/>
            <w:r>
              <w:rPr>
                <w:rFonts w:ascii="Aptos" w:hAnsi="Aptos"/>
                <w:b w:val="0"/>
                <w:sz w:val="16"/>
              </w:rPr>
              <w:t>Treat according to analytical relevance</w:t>
            </w:r>
          </w:p>
        </w:tc>
      </w:tr>
      <w:tr>
        <w:tc>
          <w:tcPr>
            <w:tcW w:type="dxa" w:w="2304"/>
            <w:vAlign w:val="center"/>
            <w:shd w:fill="F7FAFC"/>
          </w:tcPr>
          <w:p>
            <w:pPr>
              <w:spacing w:after="0"/>
            </w:pPr>
            <w:r/>
            <w:r>
              <w:rPr>
                <w:rFonts w:ascii="Aptos" w:hAnsi="Aptos"/>
                <w:b w:val="0"/>
                <w:sz w:val="16"/>
              </w:rPr>
              <w:t>Inconsistent text</w:t>
            </w:r>
          </w:p>
        </w:tc>
        <w:tc>
          <w:tcPr>
            <w:tcW w:type="dxa" w:w="3888"/>
            <w:vAlign w:val="center"/>
            <w:shd w:fill="F7FAFC"/>
          </w:tcPr>
          <w:p>
            <w:pPr>
              <w:spacing w:after="0"/>
            </w:pPr>
            <w:r/>
            <w:r>
              <w:rPr>
                <w:rFonts w:ascii="Aptos" w:hAnsi="Aptos"/>
                <w:b w:val="0"/>
                <w:sz w:val="16"/>
              </w:rPr>
              <w:t>Countries, shipping modes, products/categories</w:t>
            </w:r>
          </w:p>
        </w:tc>
        <w:tc>
          <w:tcPr>
            <w:tcW w:type="dxa" w:w="4032"/>
            <w:vAlign w:val="center"/>
            <w:shd w:fill="F7FAFC"/>
          </w:tcPr>
          <w:p>
            <w:pPr>
              <w:spacing w:after="0"/>
            </w:pPr>
            <w:r/>
            <w:r>
              <w:rPr>
                <w:rFonts w:ascii="Aptos" w:hAnsi="Aptos"/>
                <w:b w:val="0"/>
                <w:sz w:val="16"/>
              </w:rPr>
              <w:t>Standardize confirmed equivalents</w:t>
            </w:r>
          </w:p>
        </w:tc>
      </w:tr>
      <w:tr>
        <w:tc>
          <w:tcPr>
            <w:tcW w:type="dxa" w:w="2304"/>
            <w:vAlign w:val="center"/>
          </w:tcPr>
          <w:p>
            <w:pPr>
              <w:spacing w:after="0"/>
            </w:pPr>
            <w:r/>
            <w:r>
              <w:rPr>
                <w:rFonts w:ascii="Aptos" w:hAnsi="Aptos"/>
                <w:b w:val="0"/>
                <w:sz w:val="16"/>
              </w:rPr>
              <w:t>Repeated Order IDs</w:t>
            </w:r>
          </w:p>
        </w:tc>
        <w:tc>
          <w:tcPr>
            <w:tcW w:type="dxa" w:w="3888"/>
            <w:vAlign w:val="center"/>
          </w:tcPr>
          <w:p>
            <w:pPr>
              <w:spacing w:after="0"/>
            </w:pPr>
            <w:r/>
            <w:r>
              <w:rPr>
                <w:rFonts w:ascii="Aptos" w:hAnsi="Aptos"/>
                <w:b w:val="0"/>
                <w:sz w:val="16"/>
              </w:rPr>
              <w:t>367 orders across 1,003 rows</w:t>
            </w:r>
          </w:p>
        </w:tc>
        <w:tc>
          <w:tcPr>
            <w:tcW w:type="dxa" w:w="4032"/>
            <w:vAlign w:val="center"/>
          </w:tcPr>
          <w:p>
            <w:pPr>
              <w:spacing w:after="0"/>
            </w:pPr>
            <w:r/>
            <w:r>
              <w:rPr>
                <w:rFonts w:ascii="Aptos" w:hAnsi="Aptos"/>
                <w:b w:val="0"/>
                <w:sz w:val="16"/>
              </w:rPr>
              <w:t>Legitimate at order-item grain</w:t>
            </w:r>
          </w:p>
        </w:tc>
      </w:tr>
      <w:tr>
        <w:tc>
          <w:tcPr>
            <w:tcW w:type="dxa" w:w="2304"/>
            <w:vAlign w:val="center"/>
            <w:shd w:fill="F7FAFC"/>
          </w:tcPr>
          <w:p>
            <w:pPr>
              <w:spacing w:after="0"/>
            </w:pPr>
            <w:r/>
            <w:r>
              <w:rPr>
                <w:rFonts w:ascii="Aptos" w:hAnsi="Aptos"/>
                <w:b w:val="0"/>
                <w:sz w:val="16"/>
              </w:rPr>
              <w:t>True duplicates</w:t>
            </w:r>
          </w:p>
        </w:tc>
        <w:tc>
          <w:tcPr>
            <w:tcW w:type="dxa" w:w="3888"/>
            <w:vAlign w:val="center"/>
            <w:shd w:fill="F7FAFC"/>
          </w:tcPr>
          <w:p>
            <w:pPr>
              <w:spacing w:after="0"/>
            </w:pPr>
            <w:r/>
            <w:r>
              <w:rPr>
                <w:rFonts w:ascii="Aptos" w:hAnsi="Aptos"/>
                <w:b w:val="0"/>
                <w:sz w:val="16"/>
              </w:rPr>
              <w:t>3 exact duplicate order-item rows</w:t>
            </w:r>
          </w:p>
        </w:tc>
        <w:tc>
          <w:tcPr>
            <w:tcW w:type="dxa" w:w="4032"/>
            <w:vAlign w:val="center"/>
            <w:shd w:fill="F7FAFC"/>
          </w:tcPr>
          <w:p>
            <w:pPr>
              <w:spacing w:after="0"/>
            </w:pPr>
            <w:r/>
            <w:r>
              <w:rPr>
                <w:rFonts w:ascii="Aptos" w:hAnsi="Aptos"/>
                <w:b w:val="0"/>
                <w:sz w:val="16"/>
              </w:rPr>
              <w:t>Removal candidates after logging</w:t>
            </w:r>
          </w:p>
        </w:tc>
      </w:tr>
      <w:tr>
        <w:tc>
          <w:tcPr>
            <w:tcW w:type="dxa" w:w="2304"/>
            <w:vAlign w:val="center"/>
          </w:tcPr>
          <w:p>
            <w:pPr>
              <w:spacing w:after="0"/>
            </w:pPr>
            <w:r/>
            <w:r>
              <w:rPr>
                <w:rFonts w:ascii="Aptos" w:hAnsi="Aptos"/>
                <w:b w:val="0"/>
                <w:sz w:val="16"/>
              </w:rPr>
              <w:t>Suspicious numerics</w:t>
            </w:r>
          </w:p>
        </w:tc>
        <w:tc>
          <w:tcPr>
            <w:tcW w:type="dxa" w:w="3888"/>
            <w:vAlign w:val="center"/>
          </w:tcPr>
          <w:p>
            <w:pPr>
              <w:spacing w:after="0"/>
            </w:pPr>
            <w:r/>
            <w:r>
              <w:rPr>
                <w:rFonts w:ascii="Aptos" w:hAnsi="Aptos"/>
                <w:b w:val="0"/>
                <w:sz w:val="16"/>
              </w:rPr>
              <w:t>-2 shipping days; quantity 250; 1000 kg weights</w:t>
            </w:r>
          </w:p>
        </w:tc>
        <w:tc>
          <w:tcPr>
            <w:tcW w:type="dxa" w:w="4032"/>
            <w:vAlign w:val="center"/>
          </w:tcPr>
          <w:p>
            <w:pPr>
              <w:spacing w:after="0"/>
            </w:pPr>
            <w:r/>
            <w:r>
              <w:rPr>
                <w:rFonts w:ascii="Aptos" w:hAnsi="Aptos"/>
                <w:b w:val="0"/>
                <w:sz w:val="16"/>
              </w:rPr>
              <w:t>Investigate / flag</w:t>
            </w:r>
          </w:p>
        </w:tc>
      </w:tr>
      <w:tr>
        <w:tc>
          <w:tcPr>
            <w:tcW w:type="dxa" w:w="2304"/>
            <w:vAlign w:val="center"/>
            <w:shd w:fill="F7FAFC"/>
          </w:tcPr>
          <w:p>
            <w:pPr>
              <w:spacing w:after="0"/>
            </w:pPr>
            <w:r/>
            <w:r>
              <w:rPr>
                <w:rFonts w:ascii="Aptos" w:hAnsi="Aptos"/>
                <w:b w:val="0"/>
                <w:sz w:val="16"/>
              </w:rPr>
              <w:t>Dates</w:t>
            </w:r>
          </w:p>
        </w:tc>
        <w:tc>
          <w:tcPr>
            <w:tcW w:type="dxa" w:w="3888"/>
            <w:vAlign w:val="center"/>
            <w:shd w:fill="F7FAFC"/>
          </w:tcPr>
          <w:p>
            <w:pPr>
              <w:spacing w:after="0"/>
            </w:pPr>
            <w:r/>
            <w:r>
              <w:rPr>
                <w:rFonts w:ascii="Aptos" w:hAnsi="Aptos"/>
                <w:b w:val="0"/>
                <w:sz w:val="16"/>
              </w:rPr>
              <w:t>One impossible date; mixed valid formats</w:t>
            </w:r>
          </w:p>
        </w:tc>
        <w:tc>
          <w:tcPr>
            <w:tcW w:type="dxa" w:w="4032"/>
            <w:vAlign w:val="center"/>
            <w:shd w:fill="F7FAFC"/>
          </w:tcPr>
          <w:p>
            <w:pPr>
              <w:spacing w:after="0"/>
            </w:pPr>
            <w:r/>
            <w:r>
              <w:rPr>
                <w:rFonts w:ascii="Aptos" w:hAnsi="Aptos"/>
                <w:b w:val="0"/>
                <w:sz w:val="16"/>
              </w:rPr>
              <w:t>Parse valid values; flag invalid</w:t>
            </w:r>
          </w:p>
        </w:tc>
      </w:tr>
      <w:tr>
        <w:tc>
          <w:tcPr>
            <w:tcW w:type="dxa" w:w="2304"/>
            <w:vAlign w:val="center"/>
          </w:tcPr>
          <w:p>
            <w:pPr>
              <w:spacing w:after="0"/>
            </w:pPr>
            <w:r/>
            <w:r>
              <w:rPr>
                <w:rFonts w:ascii="Aptos" w:hAnsi="Aptos"/>
                <w:b w:val="0"/>
                <w:sz w:val="16"/>
              </w:rPr>
              <w:t>Numeric as text</w:t>
            </w:r>
          </w:p>
        </w:tc>
        <w:tc>
          <w:tcPr>
            <w:tcW w:type="dxa" w:w="3888"/>
            <w:vAlign w:val="center"/>
          </w:tcPr>
          <w:p>
            <w:pPr>
              <w:spacing w:after="0"/>
            </w:pPr>
            <w:r/>
            <w:r>
              <w:rPr>
                <w:rFonts w:ascii="Aptos" w:hAnsi="Aptos"/>
                <w:b w:val="0"/>
                <w:sz w:val="16"/>
              </w:rPr>
              <w:t>Two currency-formatted Sales values</w:t>
            </w:r>
          </w:p>
        </w:tc>
        <w:tc>
          <w:tcPr>
            <w:tcW w:type="dxa" w:w="4032"/>
            <w:vAlign w:val="center"/>
          </w:tcPr>
          <w:p>
            <w:pPr>
              <w:spacing w:after="0"/>
            </w:pPr>
            <w:r/>
            <w:r>
              <w:rPr>
                <w:rFonts w:ascii="Aptos" w:hAnsi="Aptos"/>
                <w:b w:val="0"/>
                <w:sz w:val="16"/>
              </w:rPr>
              <w:t>Convert Sales safely to numeric</w:t>
            </w:r>
          </w:p>
        </w:tc>
      </w:tr>
      <w:tr>
        <w:tc>
          <w:tcPr>
            <w:tcW w:type="dxa" w:w="2304"/>
            <w:vAlign w:val="center"/>
            <w:shd w:fill="F7FAFC"/>
          </w:tcPr>
          <w:p>
            <w:pPr>
              <w:spacing w:after="0"/>
            </w:pPr>
            <w:r/>
            <w:r>
              <w:rPr>
                <w:rFonts w:ascii="Aptos" w:hAnsi="Aptos"/>
                <w:b w:val="0"/>
                <w:sz w:val="16"/>
              </w:rPr>
              <w:t>Units</w:t>
            </w:r>
          </w:p>
        </w:tc>
        <w:tc>
          <w:tcPr>
            <w:tcW w:type="dxa" w:w="3888"/>
            <w:vAlign w:val="center"/>
            <w:shd w:fill="F7FAFC"/>
          </w:tcPr>
          <w:p>
            <w:pPr>
              <w:spacing w:after="0"/>
            </w:pPr>
            <w:r/>
            <w:r>
              <w:rPr>
                <w:rFonts w:ascii="Aptos" w:hAnsi="Aptos"/>
                <w:b w:val="0"/>
                <w:sz w:val="16"/>
              </w:rPr>
              <w:t>kg and g</w:t>
            </w:r>
          </w:p>
        </w:tc>
        <w:tc>
          <w:tcPr>
            <w:tcW w:type="dxa" w:w="4032"/>
            <w:vAlign w:val="center"/>
            <w:shd w:fill="F7FAFC"/>
          </w:tcPr>
          <w:p>
            <w:pPr>
              <w:spacing w:after="0"/>
            </w:pPr>
            <w:r/>
            <w:r>
              <w:rPr>
                <w:rFonts w:ascii="Aptos" w:hAnsi="Aptos"/>
                <w:b w:val="0"/>
                <w:sz w:val="16"/>
              </w:rPr>
              <w:t>Standardize before aggregation</w:t>
            </w:r>
          </w:p>
        </w:tc>
      </w:tr>
    </w:tbl>
    <w:p>
      <w:pPr>
        <w:spacing w:after="40"/>
      </w:pPr>
    </w:p>
    <w:p>
      <w:r>
        <w:br w:type="page"/>
      </w:r>
    </w:p>
    <w:p>
      <w:pPr>
        <w:pStyle w:val="Heading1"/>
      </w:pPr>
      <w:r>
        <w:t>Part B - Data Quality Decision Log</w:t>
      </w:r>
    </w:p>
    <w:p>
      <w:pPr>
        <w:spacing w:after="120" w:line="259" w:lineRule="auto"/>
      </w:pPr>
      <w:r>
        <w:t>The decision log records what should happen to each identified issue before any change is made. The purpose is to make the cleaning process transparent, reproducible, and defensible.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944"/>
            <w:vAlign w:val="center"/>
            <w:shd w:fill="1F4E78"/>
          </w:tcPr>
          <w:p>
            <w:pPr>
              <w:spacing w:after="0"/>
            </w:pPr>
            <w:r/>
            <w:r>
              <w:rPr>
                <w:rFonts w:ascii="Aptos" w:hAnsi="Aptos"/>
                <w:b/>
                <w:color w:val="FFFFFF"/>
                <w:sz w:val="14"/>
              </w:rPr>
              <w:t>Field / record</w:t>
            </w:r>
          </w:p>
        </w:tc>
        <w:tc>
          <w:tcPr>
            <w:tcW w:type="dxa" w:w="2088"/>
            <w:vAlign w:val="center"/>
            <w:shd w:fill="1F4E78"/>
          </w:tcPr>
          <w:p>
            <w:pPr>
              <w:spacing w:after="0"/>
            </w:pPr>
            <w:r/>
            <w:r>
              <w:rPr>
                <w:rFonts w:ascii="Aptos" w:hAnsi="Aptos"/>
                <w:b/>
                <w:color w:val="FFFFFF"/>
                <w:sz w:val="14"/>
              </w:rPr>
              <w:t>Problem</w:t>
            </w:r>
          </w:p>
        </w:tc>
        <w:tc>
          <w:tcPr>
            <w:tcW w:type="dxa" w:w="1512"/>
            <w:vAlign w:val="center"/>
            <w:shd w:fill="1F4E78"/>
          </w:tcPr>
          <w:p>
            <w:pPr>
              <w:spacing w:after="0"/>
            </w:pPr>
            <w:r/>
            <w:r>
              <w:rPr>
                <w:rFonts w:ascii="Aptos" w:hAnsi="Aptos"/>
                <w:b/>
                <w:color w:val="FFFFFF"/>
                <w:sz w:val="14"/>
              </w:rPr>
              <w:t>Does it matter?</w:t>
            </w:r>
          </w:p>
        </w:tc>
        <w:tc>
          <w:tcPr>
            <w:tcW w:type="dxa" w:w="2232"/>
            <w:vAlign w:val="center"/>
            <w:shd w:fill="1F4E78"/>
          </w:tcPr>
          <w:p>
            <w:pPr>
              <w:spacing w:after="0"/>
            </w:pPr>
            <w:r/>
            <w:r>
              <w:rPr>
                <w:rFonts w:ascii="Aptos" w:hAnsi="Aptos"/>
                <w:b/>
                <w:color w:val="FFFFFF"/>
                <w:sz w:val="14"/>
              </w:rPr>
              <w:t>Action</w:t>
            </w:r>
          </w:p>
        </w:tc>
        <w:tc>
          <w:tcPr>
            <w:tcW w:type="dxa" w:w="3096"/>
            <w:vAlign w:val="center"/>
            <w:shd w:fill="1F4E78"/>
          </w:tcPr>
          <w:p>
            <w:pPr>
              <w:spacing w:after="0"/>
            </w:pPr>
            <w:r/>
            <w:r>
              <w:rPr>
                <w:rFonts w:ascii="Aptos" w:hAnsi="Aptos"/>
                <w:b/>
                <w:color w:val="FFFFFF"/>
                <w:sz w:val="14"/>
              </w:rPr>
              <w:t>Business reason</w:t>
            </w:r>
          </w:p>
        </w:tc>
      </w:tr>
      <w:tr>
        <w:tc>
          <w:tcPr>
            <w:tcW w:type="dxa" w:w="1944"/>
            <w:vAlign w:val="center"/>
          </w:tcPr>
          <w:p>
            <w:pPr>
              <w:spacing w:after="0"/>
            </w:pPr>
            <w:r/>
            <w:r>
              <w:rPr>
                <w:rFonts w:ascii="Aptos" w:hAnsi="Aptos"/>
                <w:b w:val="0"/>
                <w:sz w:val="14"/>
              </w:rPr>
              <w:t>Customer Lname</w:t>
            </w:r>
          </w:p>
        </w:tc>
        <w:tc>
          <w:tcPr>
            <w:tcW w:type="dxa" w:w="2088"/>
            <w:vAlign w:val="center"/>
          </w:tcPr>
          <w:p>
            <w:pPr>
              <w:spacing w:after="0"/>
            </w:pPr>
            <w:r/>
            <w:r>
              <w:rPr>
                <w:rFonts w:ascii="Aptos" w:hAnsi="Aptos"/>
                <w:b w:val="0"/>
                <w:sz w:val="14"/>
              </w:rPr>
              <w:t>5 missing values</w:t>
            </w:r>
          </w:p>
        </w:tc>
        <w:tc>
          <w:tcPr>
            <w:tcW w:type="dxa" w:w="1512"/>
            <w:vAlign w:val="center"/>
          </w:tcPr>
          <w:p>
            <w:pPr>
              <w:spacing w:after="0"/>
            </w:pPr>
            <w:r/>
            <w:r>
              <w:rPr>
                <w:rFonts w:ascii="Aptos" w:hAnsi="Aptos"/>
                <w:b w:val="0"/>
                <w:sz w:val="14"/>
              </w:rPr>
              <w:t>Low-Medium</w:t>
            </w:r>
          </w:p>
        </w:tc>
        <w:tc>
          <w:tcPr>
            <w:tcW w:type="dxa" w:w="2232"/>
            <w:vAlign w:val="center"/>
          </w:tcPr>
          <w:p>
            <w:pPr>
              <w:spacing w:after="0"/>
            </w:pPr>
            <w:r/>
            <w:r>
              <w:rPr>
                <w:rFonts w:ascii="Aptos" w:hAnsi="Aptos"/>
                <w:b w:val="0"/>
                <w:sz w:val="14"/>
              </w:rPr>
              <w:t>Keep; leave missing or flag</w:t>
            </w:r>
          </w:p>
        </w:tc>
        <w:tc>
          <w:tcPr>
            <w:tcW w:type="dxa" w:w="3096"/>
            <w:vAlign w:val="center"/>
          </w:tcPr>
          <w:p>
            <w:pPr>
              <w:spacing w:after="0"/>
            </w:pPr>
            <w:r/>
            <w:r>
              <w:rPr>
                <w:rFonts w:ascii="Aptos" w:hAnsi="Aptos"/>
                <w:b w:val="0"/>
                <w:sz w:val="14"/>
              </w:rPr>
              <w:t>Surname is not required for most supply-chain KPIs; deleting rows would discard valid order data.</w:t>
            </w:r>
          </w:p>
        </w:tc>
      </w:tr>
      <w:tr>
        <w:tc>
          <w:tcPr>
            <w:tcW w:type="dxa" w:w="1944"/>
            <w:vAlign w:val="center"/>
            <w:shd w:fill="F7FAFC"/>
          </w:tcPr>
          <w:p>
            <w:pPr>
              <w:spacing w:after="0"/>
            </w:pPr>
            <w:r/>
            <w:r>
              <w:rPr>
                <w:rFonts w:ascii="Aptos" w:hAnsi="Aptos"/>
                <w:b w:val="0"/>
                <w:sz w:val="14"/>
              </w:rPr>
              <w:t>Customer Zipcode</w:t>
            </w:r>
          </w:p>
        </w:tc>
        <w:tc>
          <w:tcPr>
            <w:tcW w:type="dxa" w:w="2088"/>
            <w:vAlign w:val="center"/>
            <w:shd w:fill="F7FAFC"/>
          </w:tcPr>
          <w:p>
            <w:pPr>
              <w:spacing w:after="0"/>
            </w:pPr>
            <w:r/>
            <w:r>
              <w:rPr>
                <w:rFonts w:ascii="Aptos" w:hAnsi="Aptos"/>
                <w:b w:val="0"/>
                <w:sz w:val="14"/>
              </w:rPr>
              <w:t>3 missing values</w:t>
            </w:r>
          </w:p>
        </w:tc>
        <w:tc>
          <w:tcPr>
            <w:tcW w:type="dxa" w:w="1512"/>
            <w:vAlign w:val="center"/>
            <w:shd w:fill="F7FAFC"/>
          </w:tcPr>
          <w:p>
            <w:pPr>
              <w:spacing w:after="0"/>
            </w:pPr>
            <w:r/>
            <w:r>
              <w:rPr>
                <w:rFonts w:ascii="Aptos" w:hAnsi="Aptos"/>
                <w:b w:val="0"/>
                <w:sz w:val="14"/>
              </w:rPr>
              <w:t>Medium</w:t>
            </w:r>
          </w:p>
        </w:tc>
        <w:tc>
          <w:tcPr>
            <w:tcW w:type="dxa" w:w="2232"/>
            <w:vAlign w:val="center"/>
            <w:shd w:fill="F7FAFC"/>
          </w:tcPr>
          <w:p>
            <w:pPr>
              <w:spacing w:after="0"/>
            </w:pPr>
            <w:r/>
            <w:r>
              <w:rPr>
                <w:rFonts w:ascii="Aptos" w:hAnsi="Aptos"/>
                <w:b w:val="0"/>
                <w:sz w:val="14"/>
              </w:rPr>
              <w:t>Keep and flag if geography is used</w:t>
            </w:r>
          </w:p>
        </w:tc>
        <w:tc>
          <w:tcPr>
            <w:tcW w:type="dxa" w:w="3096"/>
            <w:vAlign w:val="center"/>
            <w:shd w:fill="F7FAFC"/>
          </w:tcPr>
          <w:p>
            <w:pPr>
              <w:spacing w:after="0"/>
            </w:pPr>
            <w:r/>
            <w:r>
              <w:rPr>
                <w:rFonts w:ascii="Aptos" w:hAnsi="Aptos"/>
                <w:b w:val="0"/>
                <w:sz w:val="14"/>
              </w:rPr>
              <w:t>ZIP matters for geographic analysis but not every KPI.</w:t>
            </w:r>
          </w:p>
        </w:tc>
      </w:tr>
      <w:tr>
        <w:tc>
          <w:tcPr>
            <w:tcW w:type="dxa" w:w="1944"/>
            <w:vAlign w:val="center"/>
          </w:tcPr>
          <w:p>
            <w:pPr>
              <w:spacing w:after="0"/>
            </w:pPr>
            <w:r/>
            <w:r>
              <w:rPr>
                <w:rFonts w:ascii="Aptos" w:hAnsi="Aptos"/>
                <w:b w:val="0"/>
                <w:sz w:val="14"/>
              </w:rPr>
              <w:t>Category Name</w:t>
            </w:r>
          </w:p>
        </w:tc>
        <w:tc>
          <w:tcPr>
            <w:tcW w:type="dxa" w:w="2088"/>
            <w:vAlign w:val="center"/>
          </w:tcPr>
          <w:p>
            <w:pPr>
              <w:spacing w:after="0"/>
            </w:pPr>
            <w:r/>
            <w:r>
              <w:rPr>
                <w:rFonts w:ascii="Aptos" w:hAnsi="Aptos"/>
                <w:b w:val="0"/>
                <w:sz w:val="14"/>
              </w:rPr>
              <w:t>Trailing spaces</w:t>
            </w:r>
          </w:p>
        </w:tc>
        <w:tc>
          <w:tcPr>
            <w:tcW w:type="dxa" w:w="1512"/>
            <w:vAlign w:val="center"/>
          </w:tcPr>
          <w:p>
            <w:pPr>
              <w:spacing w:after="0"/>
            </w:pPr>
            <w:r/>
            <w:r>
              <w:rPr>
                <w:rFonts w:ascii="Aptos" w:hAnsi="Aptos"/>
                <w:b w:val="0"/>
                <w:sz w:val="14"/>
              </w:rPr>
              <w:t>Yes</w:t>
            </w:r>
          </w:p>
        </w:tc>
        <w:tc>
          <w:tcPr>
            <w:tcW w:type="dxa" w:w="2232"/>
            <w:vAlign w:val="center"/>
          </w:tcPr>
          <w:p>
            <w:pPr>
              <w:spacing w:after="0"/>
            </w:pPr>
            <w:r/>
            <w:r>
              <w:rPr>
                <w:rFonts w:ascii="Aptos" w:hAnsi="Aptos"/>
                <w:b w:val="0"/>
                <w:sz w:val="14"/>
              </w:rPr>
              <w:t>Trim leading/trailing spaces</w:t>
            </w:r>
          </w:p>
        </w:tc>
        <w:tc>
          <w:tcPr>
            <w:tcW w:type="dxa" w:w="3096"/>
            <w:vAlign w:val="center"/>
          </w:tcPr>
          <w:p>
            <w:pPr>
              <w:spacing w:after="0"/>
            </w:pPr>
            <w:r/>
            <w:r>
              <w:rPr>
                <w:rFonts w:ascii="Aptos" w:hAnsi="Aptos"/>
                <w:b w:val="0"/>
                <w:sz w:val="14"/>
              </w:rPr>
              <w:t>Prevents identical categories from splitting into separate groups.</w:t>
            </w:r>
          </w:p>
        </w:tc>
      </w:tr>
      <w:tr>
        <w:tc>
          <w:tcPr>
            <w:tcW w:type="dxa" w:w="1944"/>
            <w:vAlign w:val="center"/>
            <w:shd w:fill="F7FAFC"/>
          </w:tcPr>
          <w:p>
            <w:pPr>
              <w:spacing w:after="0"/>
            </w:pPr>
            <w:r/>
            <w:r>
              <w:rPr>
                <w:rFonts w:ascii="Aptos" w:hAnsi="Aptos"/>
                <w:b w:val="0"/>
                <w:sz w:val="14"/>
              </w:rPr>
              <w:t>Product Name</w:t>
            </w:r>
          </w:p>
        </w:tc>
        <w:tc>
          <w:tcPr>
            <w:tcW w:type="dxa" w:w="2088"/>
            <w:vAlign w:val="center"/>
            <w:shd w:fill="F7FAFC"/>
          </w:tcPr>
          <w:p>
            <w:pPr>
              <w:spacing w:after="0"/>
            </w:pPr>
            <w:r/>
            <w:r>
              <w:rPr>
                <w:rFonts w:ascii="Aptos" w:hAnsi="Aptos"/>
                <w:b w:val="0"/>
                <w:sz w:val="14"/>
              </w:rPr>
              <w:t>Trailing spaces</w:t>
            </w:r>
          </w:p>
        </w:tc>
        <w:tc>
          <w:tcPr>
            <w:tcW w:type="dxa" w:w="1512"/>
            <w:vAlign w:val="center"/>
            <w:shd w:fill="F7FAFC"/>
          </w:tcPr>
          <w:p>
            <w:pPr>
              <w:spacing w:after="0"/>
            </w:pPr>
            <w:r/>
            <w:r>
              <w:rPr>
                <w:rFonts w:ascii="Aptos" w:hAnsi="Aptos"/>
                <w:b w:val="0"/>
                <w:sz w:val="14"/>
              </w:rPr>
              <w:t>Yes</w:t>
            </w:r>
          </w:p>
        </w:tc>
        <w:tc>
          <w:tcPr>
            <w:tcW w:type="dxa" w:w="2232"/>
            <w:vAlign w:val="center"/>
            <w:shd w:fill="F7FAFC"/>
          </w:tcPr>
          <w:p>
            <w:pPr>
              <w:spacing w:after="0"/>
            </w:pPr>
            <w:r/>
            <w:r>
              <w:rPr>
                <w:rFonts w:ascii="Aptos" w:hAnsi="Aptos"/>
                <w:b w:val="0"/>
                <w:sz w:val="14"/>
              </w:rPr>
              <w:t>Trim leading/trailing spaces</w:t>
            </w:r>
          </w:p>
        </w:tc>
        <w:tc>
          <w:tcPr>
            <w:tcW w:type="dxa" w:w="3096"/>
            <w:vAlign w:val="center"/>
            <w:shd w:fill="F7FAFC"/>
          </w:tcPr>
          <w:p>
            <w:pPr>
              <w:spacing w:after="0"/>
            </w:pPr>
            <w:r/>
            <w:r>
              <w:rPr>
                <w:rFonts w:ascii="Aptos" w:hAnsi="Aptos"/>
                <w:b w:val="0"/>
                <w:sz w:val="14"/>
              </w:rPr>
              <w:t>Prevents identical products from being grouped separately.</w:t>
            </w:r>
          </w:p>
        </w:tc>
      </w:tr>
      <w:tr>
        <w:tc>
          <w:tcPr>
            <w:tcW w:type="dxa" w:w="1944"/>
            <w:vAlign w:val="center"/>
          </w:tcPr>
          <w:p>
            <w:pPr>
              <w:spacing w:after="0"/>
            </w:pPr>
            <w:r/>
            <w:r>
              <w:rPr>
                <w:rFonts w:ascii="Aptos" w:hAnsi="Aptos"/>
                <w:b w:val="0"/>
                <w:sz w:val="14"/>
              </w:rPr>
              <w:t>Shipping Mode</w:t>
            </w:r>
          </w:p>
        </w:tc>
        <w:tc>
          <w:tcPr>
            <w:tcW w:type="dxa" w:w="2088"/>
            <w:vAlign w:val="center"/>
          </w:tcPr>
          <w:p>
            <w:pPr>
              <w:spacing w:after="0"/>
            </w:pPr>
            <w:r/>
            <w:r>
              <w:rPr>
                <w:rFonts w:ascii="Aptos" w:hAnsi="Aptos"/>
                <w:b w:val="0"/>
                <w:sz w:val="14"/>
              </w:rPr>
              <w:t>Case/space variants of same modes</w:t>
            </w:r>
          </w:p>
        </w:tc>
        <w:tc>
          <w:tcPr>
            <w:tcW w:type="dxa" w:w="1512"/>
            <w:vAlign w:val="center"/>
          </w:tcPr>
          <w:p>
            <w:pPr>
              <w:spacing w:after="0"/>
            </w:pPr>
            <w:r/>
            <w:r>
              <w:rPr>
                <w:rFonts w:ascii="Aptos" w:hAnsi="Aptos"/>
                <w:b w:val="0"/>
                <w:sz w:val="14"/>
              </w:rPr>
              <w:t>Yes</w:t>
            </w:r>
          </w:p>
        </w:tc>
        <w:tc>
          <w:tcPr>
            <w:tcW w:type="dxa" w:w="2232"/>
            <w:vAlign w:val="center"/>
          </w:tcPr>
          <w:p>
            <w:pPr>
              <w:spacing w:after="0"/>
            </w:pPr>
            <w:r/>
            <w:r>
              <w:rPr>
                <w:rFonts w:ascii="Aptos" w:hAnsi="Aptos"/>
                <w:b w:val="0"/>
                <w:sz w:val="14"/>
              </w:rPr>
              <w:t>Trim and map to canonical labels</w:t>
            </w:r>
          </w:p>
        </w:tc>
        <w:tc>
          <w:tcPr>
            <w:tcW w:type="dxa" w:w="3096"/>
            <w:vAlign w:val="center"/>
          </w:tcPr>
          <w:p>
            <w:pPr>
              <w:spacing w:after="0"/>
            </w:pPr>
            <w:r/>
            <w:r>
              <w:rPr>
                <w:rFonts w:ascii="Aptos" w:hAnsi="Aptos"/>
                <w:b w:val="0"/>
                <w:sz w:val="14"/>
              </w:rPr>
              <w:t>Avoids fragmented shipping-mode reporting.</w:t>
            </w:r>
          </w:p>
        </w:tc>
      </w:tr>
      <w:tr>
        <w:tc>
          <w:tcPr>
            <w:tcW w:type="dxa" w:w="1944"/>
            <w:vAlign w:val="center"/>
            <w:shd w:fill="F7FAFC"/>
          </w:tcPr>
          <w:p>
            <w:pPr>
              <w:spacing w:after="0"/>
            </w:pPr>
            <w:r/>
            <w:r>
              <w:rPr>
                <w:rFonts w:ascii="Aptos" w:hAnsi="Aptos"/>
                <w:b w:val="0"/>
                <w:sz w:val="14"/>
              </w:rPr>
              <w:t>Order Country</w:t>
            </w:r>
          </w:p>
        </w:tc>
        <w:tc>
          <w:tcPr>
            <w:tcW w:type="dxa" w:w="2088"/>
            <w:vAlign w:val="center"/>
            <w:shd w:fill="F7FAFC"/>
          </w:tcPr>
          <w:p>
            <w:pPr>
              <w:spacing w:after="0"/>
            </w:pPr>
            <w:r/>
            <w:r>
              <w:rPr>
                <w:rFonts w:ascii="Aptos" w:hAnsi="Aptos"/>
                <w:b w:val="0"/>
                <w:sz w:val="14"/>
              </w:rPr>
              <w:t>Case variants of Estados Unidos</w:t>
            </w:r>
          </w:p>
        </w:tc>
        <w:tc>
          <w:tcPr>
            <w:tcW w:type="dxa" w:w="1512"/>
            <w:vAlign w:val="center"/>
            <w:shd w:fill="F7FAFC"/>
          </w:tcPr>
          <w:p>
            <w:pPr>
              <w:spacing w:after="0"/>
            </w:pPr>
            <w:r/>
            <w:r>
              <w:rPr>
                <w:rFonts w:ascii="Aptos" w:hAnsi="Aptos"/>
                <w:b w:val="0"/>
                <w:sz w:val="14"/>
              </w:rPr>
              <w:t>Yes</w:t>
            </w:r>
          </w:p>
        </w:tc>
        <w:tc>
          <w:tcPr>
            <w:tcW w:type="dxa" w:w="2232"/>
            <w:vAlign w:val="center"/>
            <w:shd w:fill="F7FAFC"/>
          </w:tcPr>
          <w:p>
            <w:pPr>
              <w:spacing w:after="0"/>
            </w:pPr>
            <w:r/>
            <w:r>
              <w:rPr>
                <w:rFonts w:ascii="Aptos" w:hAnsi="Aptos"/>
                <w:b w:val="0"/>
                <w:sz w:val="14"/>
              </w:rPr>
              <w:t>Standardize capitalization</w:t>
            </w:r>
          </w:p>
        </w:tc>
        <w:tc>
          <w:tcPr>
            <w:tcW w:type="dxa" w:w="3096"/>
            <w:vAlign w:val="center"/>
            <w:shd w:fill="F7FAFC"/>
          </w:tcPr>
          <w:p>
            <w:pPr>
              <w:spacing w:after="0"/>
            </w:pPr>
            <w:r/>
            <w:r>
              <w:rPr>
                <w:rFonts w:ascii="Aptos" w:hAnsi="Aptos"/>
                <w:b w:val="0"/>
                <w:sz w:val="14"/>
              </w:rPr>
              <w:t>Confirmed equivalent country labels should aggregate together.</w:t>
            </w:r>
          </w:p>
        </w:tc>
      </w:tr>
      <w:tr>
        <w:tc>
          <w:tcPr>
            <w:tcW w:type="dxa" w:w="1944"/>
            <w:vAlign w:val="center"/>
          </w:tcPr>
          <w:p>
            <w:pPr>
              <w:spacing w:after="0"/>
            </w:pPr>
            <w:r/>
            <w:r>
              <w:rPr>
                <w:rFonts w:ascii="Aptos" w:hAnsi="Aptos"/>
                <w:b w:val="0"/>
                <w:sz w:val="14"/>
              </w:rPr>
              <w:t>Order Country</w:t>
            </w:r>
          </w:p>
        </w:tc>
        <w:tc>
          <w:tcPr>
            <w:tcW w:type="dxa" w:w="2088"/>
            <w:vAlign w:val="center"/>
          </w:tcPr>
          <w:p>
            <w:pPr>
              <w:spacing w:after="0"/>
            </w:pPr>
            <w:r/>
            <w:r>
              <w:rPr>
                <w:rFonts w:ascii="Aptos" w:hAnsi="Aptos"/>
                <w:b w:val="0"/>
                <w:sz w:val="14"/>
              </w:rPr>
              <w:t>EE.UU. abbreviation</w:t>
            </w:r>
          </w:p>
        </w:tc>
        <w:tc>
          <w:tcPr>
            <w:tcW w:type="dxa" w:w="1512"/>
            <w:vAlign w:val="center"/>
          </w:tcPr>
          <w:p>
            <w:pPr>
              <w:spacing w:after="0"/>
            </w:pPr>
            <w:r/>
            <w:r>
              <w:rPr>
                <w:rFonts w:ascii="Aptos" w:hAnsi="Aptos"/>
                <w:b w:val="0"/>
                <w:sz w:val="14"/>
              </w:rPr>
              <w:t>Yes; judgment</w:t>
            </w:r>
          </w:p>
        </w:tc>
        <w:tc>
          <w:tcPr>
            <w:tcW w:type="dxa" w:w="2232"/>
            <w:vAlign w:val="center"/>
          </w:tcPr>
          <w:p>
            <w:pPr>
              <w:spacing w:after="0"/>
            </w:pPr>
            <w:r/>
            <w:r>
              <w:rPr>
                <w:rFonts w:ascii="Aptos" w:hAnsi="Aptos"/>
                <w:b w:val="0"/>
                <w:sz w:val="14"/>
              </w:rPr>
              <w:t>Standardize display; map only after confirmation</w:t>
            </w:r>
          </w:p>
        </w:tc>
        <w:tc>
          <w:tcPr>
            <w:tcW w:type="dxa" w:w="3096"/>
            <w:vAlign w:val="center"/>
          </w:tcPr>
          <w:p>
            <w:pPr>
              <w:spacing w:after="0"/>
            </w:pPr>
            <w:r/>
            <w:r>
              <w:rPr>
                <w:rFonts w:ascii="Aptos" w:hAnsi="Aptos"/>
                <w:b w:val="0"/>
                <w:sz w:val="14"/>
              </w:rPr>
              <w:t>Abbreviation likely has the same meaning, but interpretation should be confirmed.</w:t>
            </w:r>
          </w:p>
        </w:tc>
      </w:tr>
      <w:tr>
        <w:tc>
          <w:tcPr>
            <w:tcW w:type="dxa" w:w="1944"/>
            <w:vAlign w:val="center"/>
            <w:shd w:fill="F7FAFC"/>
          </w:tcPr>
          <w:p>
            <w:pPr>
              <w:spacing w:after="0"/>
            </w:pPr>
            <w:r/>
            <w:r>
              <w:rPr>
                <w:rFonts w:ascii="Aptos" w:hAnsi="Aptos"/>
                <w:b w:val="0"/>
                <w:sz w:val="14"/>
              </w:rPr>
              <w:t>Order Id</w:t>
            </w:r>
          </w:p>
        </w:tc>
        <w:tc>
          <w:tcPr>
            <w:tcW w:type="dxa" w:w="2088"/>
            <w:vAlign w:val="center"/>
            <w:shd w:fill="F7FAFC"/>
          </w:tcPr>
          <w:p>
            <w:pPr>
              <w:spacing w:after="0"/>
            </w:pPr>
            <w:r/>
            <w:r>
              <w:rPr>
                <w:rFonts w:ascii="Aptos" w:hAnsi="Aptos"/>
                <w:b w:val="0"/>
                <w:sz w:val="14"/>
              </w:rPr>
              <w:t>Repeated values</w:t>
            </w:r>
          </w:p>
        </w:tc>
        <w:tc>
          <w:tcPr>
            <w:tcW w:type="dxa" w:w="1512"/>
            <w:vAlign w:val="center"/>
            <w:shd w:fill="F7FAFC"/>
          </w:tcPr>
          <w:p>
            <w:pPr>
              <w:spacing w:after="0"/>
            </w:pPr>
            <w:r/>
            <w:r>
              <w:rPr>
                <w:rFonts w:ascii="Aptos" w:hAnsi="Aptos"/>
                <w:b w:val="0"/>
                <w:sz w:val="14"/>
              </w:rPr>
              <w:t>No, by itself</w:t>
            </w:r>
          </w:p>
        </w:tc>
        <w:tc>
          <w:tcPr>
            <w:tcW w:type="dxa" w:w="2232"/>
            <w:vAlign w:val="center"/>
            <w:shd w:fill="F7FAFC"/>
          </w:tcPr>
          <w:p>
            <w:pPr>
              <w:spacing w:after="0"/>
            </w:pPr>
            <w:r/>
            <w:r>
              <w:rPr>
                <w:rFonts w:ascii="Aptos" w:hAnsi="Aptos"/>
                <w:b w:val="0"/>
                <w:sz w:val="14"/>
              </w:rPr>
              <w:t>Do not remove</w:t>
            </w:r>
          </w:p>
        </w:tc>
        <w:tc>
          <w:tcPr>
            <w:tcW w:type="dxa" w:w="3096"/>
            <w:vAlign w:val="center"/>
            <w:shd w:fill="F7FAFC"/>
          </w:tcPr>
          <w:p>
            <w:pPr>
              <w:spacing w:after="0"/>
            </w:pPr>
            <w:r/>
            <w:r>
              <w:rPr>
                <w:rFonts w:ascii="Aptos" w:hAnsi="Aptos"/>
                <w:b w:val="0"/>
                <w:sz w:val="14"/>
              </w:rPr>
              <w:t>One order can legitimately contain multiple order-item rows.</w:t>
            </w:r>
          </w:p>
        </w:tc>
      </w:tr>
      <w:tr>
        <w:tc>
          <w:tcPr>
            <w:tcW w:type="dxa" w:w="1944"/>
            <w:vAlign w:val="center"/>
          </w:tcPr>
          <w:p>
            <w:pPr>
              <w:spacing w:after="0"/>
            </w:pPr>
            <w:r/>
            <w:r>
              <w:rPr>
                <w:rFonts w:ascii="Aptos" w:hAnsi="Aptos"/>
                <w:b w:val="0"/>
                <w:sz w:val="14"/>
              </w:rPr>
              <w:t>Order Item Id / exact rows</w:t>
            </w:r>
          </w:p>
        </w:tc>
        <w:tc>
          <w:tcPr>
            <w:tcW w:type="dxa" w:w="2088"/>
            <w:vAlign w:val="center"/>
          </w:tcPr>
          <w:p>
            <w:pPr>
              <w:spacing w:after="0"/>
            </w:pPr>
            <w:r/>
            <w:r>
              <w:rPr>
                <w:rFonts w:ascii="Aptos" w:hAnsi="Aptos"/>
                <w:b w:val="0"/>
                <w:sz w:val="14"/>
              </w:rPr>
              <w:t>3 exact duplicate records</w:t>
            </w:r>
          </w:p>
        </w:tc>
        <w:tc>
          <w:tcPr>
            <w:tcW w:type="dxa" w:w="1512"/>
            <w:vAlign w:val="center"/>
          </w:tcPr>
          <w:p>
            <w:pPr>
              <w:spacing w:after="0"/>
            </w:pPr>
            <w:r/>
            <w:r>
              <w:rPr>
                <w:rFonts w:ascii="Aptos" w:hAnsi="Aptos"/>
                <w:b w:val="0"/>
                <w:sz w:val="14"/>
              </w:rPr>
              <w:t>Yes</w:t>
            </w:r>
          </w:p>
        </w:tc>
        <w:tc>
          <w:tcPr>
            <w:tcW w:type="dxa" w:w="2232"/>
            <w:vAlign w:val="center"/>
          </w:tcPr>
          <w:p>
            <w:pPr>
              <w:spacing w:after="0"/>
            </w:pPr>
            <w:r/>
            <w:r>
              <w:rPr>
                <w:rFonts w:ascii="Aptos" w:hAnsi="Aptos"/>
                <w:b w:val="0"/>
                <w:sz w:val="14"/>
              </w:rPr>
              <w:t>Remove one copy after confirmation</w:t>
            </w:r>
          </w:p>
        </w:tc>
        <w:tc>
          <w:tcPr>
            <w:tcW w:type="dxa" w:w="3096"/>
            <w:vAlign w:val="center"/>
          </w:tcPr>
          <w:p>
            <w:pPr>
              <w:spacing w:after="0"/>
            </w:pPr>
            <w:r/>
            <w:r>
              <w:rPr>
                <w:rFonts w:ascii="Aptos" w:hAnsi="Aptos"/>
                <w:b w:val="0"/>
                <w:sz w:val="14"/>
              </w:rPr>
              <w:t>Duplicates would double-count sales, quantity, profit, and related measures.</w:t>
            </w:r>
          </w:p>
        </w:tc>
      </w:tr>
      <w:tr>
        <w:tc>
          <w:tcPr>
            <w:tcW w:type="dxa" w:w="1944"/>
            <w:vAlign w:val="center"/>
            <w:shd w:fill="F7FAFC"/>
          </w:tcPr>
          <w:p>
            <w:pPr>
              <w:spacing w:after="0"/>
            </w:pPr>
            <w:r/>
            <w:r>
              <w:rPr>
                <w:rFonts w:ascii="Aptos" w:hAnsi="Aptos"/>
                <w:b w:val="0"/>
                <w:sz w:val="14"/>
              </w:rPr>
              <w:t>Days for shipping (real)</w:t>
            </w:r>
          </w:p>
        </w:tc>
        <w:tc>
          <w:tcPr>
            <w:tcW w:type="dxa" w:w="2088"/>
            <w:vAlign w:val="center"/>
            <w:shd w:fill="F7FAFC"/>
          </w:tcPr>
          <w:p>
            <w:pPr>
              <w:spacing w:after="0"/>
            </w:pPr>
            <w:r/>
            <w:r>
              <w:rPr>
                <w:rFonts w:ascii="Aptos" w:hAnsi="Aptos"/>
                <w:b w:val="0"/>
                <w:sz w:val="14"/>
              </w:rPr>
              <w:t>One value = -2</w:t>
            </w:r>
          </w:p>
        </w:tc>
        <w:tc>
          <w:tcPr>
            <w:tcW w:type="dxa" w:w="1512"/>
            <w:vAlign w:val="center"/>
            <w:shd w:fill="F7FAFC"/>
          </w:tcPr>
          <w:p>
            <w:pPr>
              <w:spacing w:after="0"/>
            </w:pPr>
            <w:r/>
            <w:r>
              <w:rPr>
                <w:rFonts w:ascii="Aptos" w:hAnsi="Aptos"/>
                <w:b w:val="0"/>
                <w:sz w:val="14"/>
              </w:rPr>
              <w:t>Critical</w:t>
            </w:r>
          </w:p>
        </w:tc>
        <w:tc>
          <w:tcPr>
            <w:tcW w:type="dxa" w:w="2232"/>
            <w:vAlign w:val="center"/>
            <w:shd w:fill="F7FAFC"/>
          </w:tcPr>
          <w:p>
            <w:pPr>
              <w:spacing w:after="0"/>
            </w:pPr>
            <w:r/>
            <w:r>
              <w:rPr>
                <w:rFonts w:ascii="Aptos" w:hAnsi="Aptos"/>
                <w:b w:val="0"/>
                <w:sz w:val="14"/>
              </w:rPr>
              <w:t>Flag invalid; do not use as-is</w:t>
            </w:r>
          </w:p>
        </w:tc>
        <w:tc>
          <w:tcPr>
            <w:tcW w:type="dxa" w:w="3096"/>
            <w:vAlign w:val="center"/>
            <w:shd w:fill="F7FAFC"/>
          </w:tcPr>
          <w:p>
            <w:pPr>
              <w:spacing w:after="0"/>
            </w:pPr>
            <w:r/>
            <w:r>
              <w:rPr>
                <w:rFonts w:ascii="Aptos" w:hAnsi="Aptos"/>
                <w:b w:val="0"/>
                <w:sz w:val="14"/>
              </w:rPr>
              <w:t>Negative actual shipping duration is impossible.</w:t>
            </w:r>
          </w:p>
        </w:tc>
      </w:tr>
      <w:tr>
        <w:tc>
          <w:tcPr>
            <w:tcW w:type="dxa" w:w="1944"/>
            <w:vAlign w:val="center"/>
          </w:tcPr>
          <w:p>
            <w:pPr>
              <w:spacing w:after="0"/>
            </w:pPr>
            <w:r/>
            <w:r>
              <w:rPr>
                <w:rFonts w:ascii="Aptos" w:hAnsi="Aptos"/>
                <w:b w:val="0"/>
                <w:sz w:val="14"/>
              </w:rPr>
              <w:t>Order 26955 shipping duration</w:t>
            </w:r>
          </w:p>
        </w:tc>
        <w:tc>
          <w:tcPr>
            <w:tcW w:type="dxa" w:w="2088"/>
            <w:vAlign w:val="center"/>
          </w:tcPr>
          <w:p>
            <w:pPr>
              <w:spacing w:after="0"/>
            </w:pPr>
            <w:r/>
            <w:r>
              <w:rPr>
                <w:rFonts w:ascii="Aptos" w:hAnsi="Aptos"/>
                <w:b w:val="0"/>
                <w:sz w:val="14"/>
              </w:rPr>
              <w:t>-2 versus dates implying ~6 days</w:t>
            </w:r>
          </w:p>
        </w:tc>
        <w:tc>
          <w:tcPr>
            <w:tcW w:type="dxa" w:w="1512"/>
            <w:vAlign w:val="center"/>
          </w:tcPr>
          <w:p>
            <w:pPr>
              <w:spacing w:after="0"/>
            </w:pPr>
            <w:r/>
            <w:r>
              <w:rPr>
                <w:rFonts w:ascii="Aptos" w:hAnsi="Aptos"/>
                <w:b w:val="0"/>
                <w:sz w:val="14"/>
              </w:rPr>
              <w:t>Critical</w:t>
            </w:r>
          </w:p>
        </w:tc>
        <w:tc>
          <w:tcPr>
            <w:tcW w:type="dxa" w:w="2232"/>
            <w:vAlign w:val="center"/>
          </w:tcPr>
          <w:p>
            <w:pPr>
              <w:spacing w:after="0"/>
            </w:pPr>
            <w:r/>
            <w:r>
              <w:rPr>
                <w:rFonts w:ascii="Aptos" w:hAnsi="Aptos"/>
                <w:b w:val="0"/>
                <w:sz w:val="14"/>
              </w:rPr>
              <w:t>Flag conflict; use agreed source-of-truth rule</w:t>
            </w:r>
          </w:p>
        </w:tc>
        <w:tc>
          <w:tcPr>
            <w:tcW w:type="dxa" w:w="3096"/>
            <w:vAlign w:val="center"/>
          </w:tcPr>
          <w:p>
            <w:pPr>
              <w:spacing w:after="0"/>
            </w:pPr>
            <w:r/>
            <w:r>
              <w:rPr>
                <w:rFonts w:ascii="Aptos" w:hAnsi="Aptos"/>
                <w:b w:val="0"/>
                <w:sz w:val="14"/>
              </w:rPr>
              <w:t>Conflicting fields require a documented business rule rather than an assumption.</w:t>
            </w:r>
          </w:p>
        </w:tc>
      </w:tr>
      <w:tr>
        <w:tc>
          <w:tcPr>
            <w:tcW w:type="dxa" w:w="1944"/>
            <w:vAlign w:val="center"/>
            <w:shd w:fill="F7FAFC"/>
          </w:tcPr>
          <w:p>
            <w:pPr>
              <w:spacing w:after="0"/>
            </w:pPr>
            <w:r/>
            <w:r>
              <w:rPr>
                <w:rFonts w:ascii="Aptos" w:hAnsi="Aptos"/>
                <w:b w:val="0"/>
                <w:sz w:val="14"/>
              </w:rPr>
              <w:t>Order Item Quantity</w:t>
            </w:r>
          </w:p>
        </w:tc>
        <w:tc>
          <w:tcPr>
            <w:tcW w:type="dxa" w:w="2088"/>
            <w:vAlign w:val="center"/>
            <w:shd w:fill="F7FAFC"/>
          </w:tcPr>
          <w:p>
            <w:pPr>
              <w:spacing w:after="0"/>
            </w:pPr>
            <w:r/>
            <w:r>
              <w:rPr>
                <w:rFonts w:ascii="Aptos" w:hAnsi="Aptos"/>
                <w:b w:val="0"/>
                <w:sz w:val="14"/>
              </w:rPr>
              <w:t>One value = 250</w:t>
            </w:r>
          </w:p>
        </w:tc>
        <w:tc>
          <w:tcPr>
            <w:tcW w:type="dxa" w:w="1512"/>
            <w:vAlign w:val="center"/>
            <w:shd w:fill="F7FAFC"/>
          </w:tcPr>
          <w:p>
            <w:pPr>
              <w:spacing w:after="0"/>
            </w:pPr>
            <w:r/>
            <w:r>
              <w:rPr>
                <w:rFonts w:ascii="Aptos" w:hAnsi="Aptos"/>
                <w:b w:val="0"/>
                <w:sz w:val="14"/>
              </w:rPr>
              <w:t>Yes</w:t>
            </w:r>
          </w:p>
        </w:tc>
        <w:tc>
          <w:tcPr>
            <w:tcW w:type="dxa" w:w="2232"/>
            <w:vAlign w:val="center"/>
            <w:shd w:fill="F7FAFC"/>
          </w:tcPr>
          <w:p>
            <w:pPr>
              <w:spacing w:after="0"/>
            </w:pPr>
            <w:r/>
            <w:r>
              <w:rPr>
                <w:rFonts w:ascii="Aptos" w:hAnsi="Aptos"/>
                <w:b w:val="0"/>
                <w:sz w:val="14"/>
              </w:rPr>
              <w:t>Flag for business confirmation</w:t>
            </w:r>
          </w:p>
        </w:tc>
        <w:tc>
          <w:tcPr>
            <w:tcW w:type="dxa" w:w="3096"/>
            <w:vAlign w:val="center"/>
            <w:shd w:fill="F7FAFC"/>
          </w:tcPr>
          <w:p>
            <w:pPr>
              <w:spacing w:after="0"/>
            </w:pPr>
            <w:r/>
            <w:r>
              <w:rPr>
                <w:rFonts w:ascii="Aptos" w:hAnsi="Aptos"/>
                <w:b w:val="0"/>
                <w:sz w:val="14"/>
              </w:rPr>
              <w:t>Could be a legitimate bulk order or data-entry error.</w:t>
            </w:r>
          </w:p>
        </w:tc>
      </w:tr>
      <w:tr>
        <w:tc>
          <w:tcPr>
            <w:tcW w:type="dxa" w:w="1944"/>
            <w:vAlign w:val="center"/>
          </w:tcPr>
          <w:p>
            <w:pPr>
              <w:spacing w:after="0"/>
            </w:pPr>
            <w:r/>
            <w:r>
              <w:rPr>
                <w:rFonts w:ascii="Aptos" w:hAnsi="Aptos"/>
                <w:b w:val="0"/>
                <w:sz w:val="14"/>
              </w:rPr>
              <w:t>Product Weight</w:t>
            </w:r>
          </w:p>
        </w:tc>
        <w:tc>
          <w:tcPr>
            <w:tcW w:type="dxa" w:w="2088"/>
            <w:vAlign w:val="center"/>
          </w:tcPr>
          <w:p>
            <w:pPr>
              <w:spacing w:after="0"/>
            </w:pPr>
            <w:r/>
            <w:r>
              <w:rPr>
                <w:rFonts w:ascii="Aptos" w:hAnsi="Aptos"/>
                <w:b w:val="0"/>
                <w:sz w:val="14"/>
              </w:rPr>
              <w:t>Three values = 1000 kg</w:t>
            </w:r>
          </w:p>
        </w:tc>
        <w:tc>
          <w:tcPr>
            <w:tcW w:type="dxa" w:w="1512"/>
            <w:vAlign w:val="center"/>
          </w:tcPr>
          <w:p>
            <w:pPr>
              <w:spacing w:after="0"/>
            </w:pPr>
            <w:r/>
            <w:r>
              <w:rPr>
                <w:rFonts w:ascii="Aptos" w:hAnsi="Aptos"/>
                <w:b w:val="0"/>
                <w:sz w:val="14"/>
              </w:rPr>
              <w:t>Yes</w:t>
            </w:r>
          </w:p>
        </w:tc>
        <w:tc>
          <w:tcPr>
            <w:tcW w:type="dxa" w:w="2232"/>
            <w:vAlign w:val="center"/>
          </w:tcPr>
          <w:p>
            <w:pPr>
              <w:spacing w:after="0"/>
            </w:pPr>
            <w:r/>
            <w:r>
              <w:rPr>
                <w:rFonts w:ascii="Aptos" w:hAnsi="Aptos"/>
                <w:b w:val="0"/>
                <w:sz w:val="14"/>
              </w:rPr>
              <w:t>Flag; confirm before correction</w:t>
            </w:r>
          </w:p>
        </w:tc>
        <w:tc>
          <w:tcPr>
            <w:tcW w:type="dxa" w:w="3096"/>
            <w:vAlign w:val="center"/>
          </w:tcPr>
          <w:p>
            <w:pPr>
              <w:spacing w:after="0"/>
            </w:pPr>
            <w:r/>
            <w:r>
              <w:rPr>
                <w:rFonts w:ascii="Aptos" w:hAnsi="Aptos"/>
                <w:b w:val="0"/>
                <w:sz w:val="14"/>
              </w:rPr>
              <w:t>Same products commonly appear at 1 kg, but the correct replacement is not proven.</w:t>
            </w:r>
          </w:p>
        </w:tc>
      </w:tr>
      <w:tr>
        <w:tc>
          <w:tcPr>
            <w:tcW w:type="dxa" w:w="1944"/>
            <w:vAlign w:val="center"/>
            <w:shd w:fill="F7FAFC"/>
          </w:tcPr>
          <w:p>
            <w:pPr>
              <w:spacing w:after="0"/>
            </w:pPr>
            <w:r/>
            <w:r>
              <w:rPr>
                <w:rFonts w:ascii="Aptos" w:hAnsi="Aptos"/>
                <w:b w:val="0"/>
                <w:sz w:val="14"/>
              </w:rPr>
              <w:t>Product Weight / Weight Unit</w:t>
            </w:r>
          </w:p>
        </w:tc>
        <w:tc>
          <w:tcPr>
            <w:tcW w:type="dxa" w:w="2088"/>
            <w:vAlign w:val="center"/>
            <w:shd w:fill="F7FAFC"/>
          </w:tcPr>
          <w:p>
            <w:pPr>
              <w:spacing w:after="0"/>
            </w:pPr>
            <w:r/>
            <w:r>
              <w:rPr>
                <w:rFonts w:ascii="Aptos" w:hAnsi="Aptos"/>
                <w:b w:val="0"/>
                <w:sz w:val="14"/>
              </w:rPr>
              <w:t>One 500 g record</w:t>
            </w:r>
          </w:p>
        </w:tc>
        <w:tc>
          <w:tcPr>
            <w:tcW w:type="dxa" w:w="1512"/>
            <w:vAlign w:val="center"/>
            <w:shd w:fill="F7FAFC"/>
          </w:tcPr>
          <w:p>
            <w:pPr>
              <w:spacing w:after="0"/>
            </w:pPr>
            <w:r/>
            <w:r>
              <w:rPr>
                <w:rFonts w:ascii="Aptos" w:hAnsi="Aptos"/>
                <w:b w:val="0"/>
                <w:sz w:val="14"/>
              </w:rPr>
              <w:t>Yes</w:t>
            </w:r>
          </w:p>
        </w:tc>
        <w:tc>
          <w:tcPr>
            <w:tcW w:type="dxa" w:w="2232"/>
            <w:vAlign w:val="center"/>
            <w:shd w:fill="F7FAFC"/>
          </w:tcPr>
          <w:p>
            <w:pPr>
              <w:spacing w:after="0"/>
            </w:pPr>
            <w:r/>
            <w:r>
              <w:rPr>
                <w:rFonts w:ascii="Aptos" w:hAnsi="Aptos"/>
                <w:b w:val="0"/>
                <w:sz w:val="14"/>
              </w:rPr>
              <w:t>Convert to common unit</w:t>
            </w:r>
          </w:p>
        </w:tc>
        <w:tc>
          <w:tcPr>
            <w:tcW w:type="dxa" w:w="3096"/>
            <w:vAlign w:val="center"/>
            <w:shd w:fill="F7FAFC"/>
          </w:tcPr>
          <w:p>
            <w:pPr>
              <w:spacing w:after="0"/>
            </w:pPr>
            <w:r/>
            <w:r>
              <w:rPr>
                <w:rFonts w:ascii="Aptos" w:hAnsi="Aptos"/>
                <w:b w:val="0"/>
                <w:sz w:val="14"/>
              </w:rPr>
              <w:t>Mixed units invalidate totals and averages until standardized.</w:t>
            </w:r>
          </w:p>
        </w:tc>
      </w:tr>
      <w:tr>
        <w:tc>
          <w:tcPr>
            <w:tcW w:type="dxa" w:w="1944"/>
            <w:vAlign w:val="center"/>
          </w:tcPr>
          <w:p>
            <w:pPr>
              <w:spacing w:after="0"/>
            </w:pPr>
            <w:r/>
            <w:r>
              <w:rPr>
                <w:rFonts w:ascii="Aptos" w:hAnsi="Aptos"/>
                <w:b w:val="0"/>
                <w:sz w:val="14"/>
              </w:rPr>
              <w:t>Weight Unit</w:t>
            </w:r>
          </w:p>
        </w:tc>
        <w:tc>
          <w:tcPr>
            <w:tcW w:type="dxa" w:w="2088"/>
            <w:vAlign w:val="center"/>
          </w:tcPr>
          <w:p>
            <w:pPr>
              <w:spacing w:after="0"/>
            </w:pPr>
            <w:r/>
            <w:r>
              <w:rPr>
                <w:rFonts w:ascii="Aptos" w:hAnsi="Aptos"/>
                <w:b w:val="0"/>
                <w:sz w:val="14"/>
              </w:rPr>
              <w:t>kg and g used</w:t>
            </w:r>
          </w:p>
        </w:tc>
        <w:tc>
          <w:tcPr>
            <w:tcW w:type="dxa" w:w="1512"/>
            <w:vAlign w:val="center"/>
          </w:tcPr>
          <w:p>
            <w:pPr>
              <w:spacing w:after="0"/>
            </w:pPr>
            <w:r/>
            <w:r>
              <w:rPr>
                <w:rFonts w:ascii="Aptos" w:hAnsi="Aptos"/>
                <w:b w:val="0"/>
                <w:sz w:val="14"/>
              </w:rPr>
              <w:t>Yes</w:t>
            </w:r>
          </w:p>
        </w:tc>
        <w:tc>
          <w:tcPr>
            <w:tcW w:type="dxa" w:w="2232"/>
            <w:vAlign w:val="center"/>
          </w:tcPr>
          <w:p>
            <w:pPr>
              <w:spacing w:after="0"/>
            </w:pPr>
            <w:r/>
            <w:r>
              <w:rPr>
                <w:rFonts w:ascii="Aptos" w:hAnsi="Aptos"/>
                <w:b w:val="0"/>
                <w:sz w:val="14"/>
              </w:rPr>
              <w:t>Standardize to one unit</w:t>
            </w:r>
          </w:p>
        </w:tc>
        <w:tc>
          <w:tcPr>
            <w:tcW w:type="dxa" w:w="3096"/>
            <w:vAlign w:val="center"/>
          </w:tcPr>
          <w:p>
            <w:pPr>
              <w:spacing w:after="0"/>
            </w:pPr>
            <w:r/>
            <w:r>
              <w:rPr>
                <w:rFonts w:ascii="Aptos" w:hAnsi="Aptos"/>
                <w:b w:val="0"/>
                <w:sz w:val="14"/>
              </w:rPr>
              <w:t>Required before weight aggregation or comparison.</w:t>
            </w:r>
          </w:p>
        </w:tc>
      </w:tr>
      <w:tr>
        <w:tc>
          <w:tcPr>
            <w:tcW w:type="dxa" w:w="1944"/>
            <w:vAlign w:val="center"/>
            <w:shd w:fill="F7FAFC"/>
          </w:tcPr>
          <w:p>
            <w:pPr>
              <w:spacing w:after="0"/>
            </w:pPr>
            <w:r/>
            <w:r>
              <w:rPr>
                <w:rFonts w:ascii="Aptos" w:hAnsi="Aptos"/>
                <w:b w:val="0"/>
                <w:sz w:val="14"/>
              </w:rPr>
              <w:t>Benefit per order</w:t>
            </w:r>
          </w:p>
        </w:tc>
        <w:tc>
          <w:tcPr>
            <w:tcW w:type="dxa" w:w="2088"/>
            <w:vAlign w:val="center"/>
            <w:shd w:fill="F7FAFC"/>
          </w:tcPr>
          <w:p>
            <w:pPr>
              <w:spacing w:after="0"/>
            </w:pPr>
            <w:r/>
            <w:r>
              <w:rPr>
                <w:rFonts w:ascii="Aptos" w:hAnsi="Aptos"/>
                <w:b w:val="0"/>
                <w:sz w:val="14"/>
              </w:rPr>
              <w:t>181 negative values</w:t>
            </w:r>
          </w:p>
        </w:tc>
        <w:tc>
          <w:tcPr>
            <w:tcW w:type="dxa" w:w="1512"/>
            <w:vAlign w:val="center"/>
            <w:shd w:fill="F7FAFC"/>
          </w:tcPr>
          <w:p>
            <w:pPr>
              <w:spacing w:after="0"/>
            </w:pPr>
            <w:r/>
            <w:r>
              <w:rPr>
                <w:rFonts w:ascii="Aptos" w:hAnsi="Aptos"/>
                <w:b w:val="0"/>
                <w:sz w:val="14"/>
              </w:rPr>
              <w:t>Analytically relevant</w:t>
            </w:r>
          </w:p>
        </w:tc>
        <w:tc>
          <w:tcPr>
            <w:tcW w:type="dxa" w:w="2232"/>
            <w:vAlign w:val="center"/>
            <w:shd w:fill="F7FAFC"/>
          </w:tcPr>
          <w:p>
            <w:pPr>
              <w:spacing w:after="0"/>
            </w:pPr>
            <w:r/>
            <w:r>
              <w:rPr>
                <w:rFonts w:ascii="Aptos" w:hAnsi="Aptos"/>
                <w:b w:val="0"/>
                <w:sz w:val="14"/>
              </w:rPr>
              <w:t>Keep unchanged</w:t>
            </w:r>
          </w:p>
        </w:tc>
        <w:tc>
          <w:tcPr>
            <w:tcW w:type="dxa" w:w="3096"/>
            <w:vAlign w:val="center"/>
            <w:shd w:fill="F7FAFC"/>
          </w:tcPr>
          <w:p>
            <w:pPr>
              <w:spacing w:after="0"/>
            </w:pPr>
            <w:r/>
            <w:r>
              <w:rPr>
                <w:rFonts w:ascii="Aptos" w:hAnsi="Aptos"/>
                <w:b w:val="0"/>
                <w:sz w:val="14"/>
              </w:rPr>
              <w:t>Negative benefit may represent genuine loss-making orders.</w:t>
            </w:r>
          </w:p>
        </w:tc>
      </w:tr>
      <w:tr>
        <w:tc>
          <w:tcPr>
            <w:tcW w:type="dxa" w:w="1944"/>
            <w:vAlign w:val="center"/>
          </w:tcPr>
          <w:p>
            <w:pPr>
              <w:spacing w:after="0"/>
            </w:pPr>
            <w:r/>
            <w:r>
              <w:rPr>
                <w:rFonts w:ascii="Aptos" w:hAnsi="Aptos"/>
                <w:b w:val="0"/>
                <w:sz w:val="14"/>
              </w:rPr>
              <w:t>Shipping date</w:t>
            </w:r>
          </w:p>
        </w:tc>
        <w:tc>
          <w:tcPr>
            <w:tcW w:type="dxa" w:w="2088"/>
            <w:vAlign w:val="center"/>
          </w:tcPr>
          <w:p>
            <w:pPr>
              <w:spacing w:after="0"/>
            </w:pPr>
            <w:r/>
            <w:r>
              <w:rPr>
                <w:rFonts w:ascii="Aptos" w:hAnsi="Aptos"/>
                <w:b w:val="0"/>
                <w:sz w:val="14"/>
              </w:rPr>
              <w:t>31/02/2017</w:t>
            </w:r>
          </w:p>
        </w:tc>
        <w:tc>
          <w:tcPr>
            <w:tcW w:type="dxa" w:w="1512"/>
            <w:vAlign w:val="center"/>
          </w:tcPr>
          <w:p>
            <w:pPr>
              <w:spacing w:after="0"/>
            </w:pPr>
            <w:r/>
            <w:r>
              <w:rPr>
                <w:rFonts w:ascii="Aptos" w:hAnsi="Aptos"/>
                <w:b w:val="0"/>
                <w:sz w:val="14"/>
              </w:rPr>
              <w:t>Critical</w:t>
            </w:r>
          </w:p>
        </w:tc>
        <w:tc>
          <w:tcPr>
            <w:tcW w:type="dxa" w:w="2232"/>
            <w:vAlign w:val="center"/>
          </w:tcPr>
          <w:p>
            <w:pPr>
              <w:spacing w:after="0"/>
            </w:pPr>
            <w:r/>
            <w:r>
              <w:rPr>
                <w:rFonts w:ascii="Aptos" w:hAnsi="Aptos"/>
                <w:b w:val="0"/>
                <w:sz w:val="14"/>
              </w:rPr>
              <w:t>Set invalid/missing and flag</w:t>
            </w:r>
          </w:p>
        </w:tc>
        <w:tc>
          <w:tcPr>
            <w:tcW w:type="dxa" w:w="3096"/>
            <w:vAlign w:val="center"/>
          </w:tcPr>
          <w:p>
            <w:pPr>
              <w:spacing w:after="0"/>
            </w:pPr>
            <w:r/>
            <w:r>
              <w:rPr>
                <w:rFonts w:ascii="Aptos" w:hAnsi="Aptos"/>
                <w:b w:val="0"/>
                <w:sz w:val="14"/>
              </w:rPr>
              <w:t>Impossible date; inventing a replacement would create unsupported data.</w:t>
            </w:r>
          </w:p>
        </w:tc>
      </w:tr>
      <w:tr>
        <w:tc>
          <w:tcPr>
            <w:tcW w:type="dxa" w:w="1944"/>
            <w:vAlign w:val="center"/>
            <w:shd w:fill="F7FAFC"/>
          </w:tcPr>
          <w:p>
            <w:pPr>
              <w:spacing w:after="0"/>
            </w:pPr>
            <w:r/>
            <w:r>
              <w:rPr>
                <w:rFonts w:ascii="Aptos" w:hAnsi="Aptos"/>
                <w:b w:val="0"/>
                <w:sz w:val="14"/>
              </w:rPr>
              <w:t>Order / shipping dates</w:t>
            </w:r>
          </w:p>
        </w:tc>
        <w:tc>
          <w:tcPr>
            <w:tcW w:type="dxa" w:w="2088"/>
            <w:vAlign w:val="center"/>
            <w:shd w:fill="F7FAFC"/>
          </w:tcPr>
          <w:p>
            <w:pPr>
              <w:spacing w:after="0"/>
            </w:pPr>
            <w:r/>
            <w:r>
              <w:rPr>
                <w:rFonts w:ascii="Aptos" w:hAnsi="Aptos"/>
                <w:b w:val="0"/>
                <w:sz w:val="14"/>
              </w:rPr>
              <w:t>Mixed valid formats</w:t>
            </w:r>
          </w:p>
        </w:tc>
        <w:tc>
          <w:tcPr>
            <w:tcW w:type="dxa" w:w="1512"/>
            <w:vAlign w:val="center"/>
            <w:shd w:fill="F7FAFC"/>
          </w:tcPr>
          <w:p>
            <w:pPr>
              <w:spacing w:after="0"/>
            </w:pPr>
            <w:r/>
            <w:r>
              <w:rPr>
                <w:rFonts w:ascii="Aptos" w:hAnsi="Aptos"/>
                <w:b w:val="0"/>
                <w:sz w:val="14"/>
              </w:rPr>
              <w:t>Yes</w:t>
            </w:r>
          </w:p>
        </w:tc>
        <w:tc>
          <w:tcPr>
            <w:tcW w:type="dxa" w:w="2232"/>
            <w:vAlign w:val="center"/>
            <w:shd w:fill="F7FAFC"/>
          </w:tcPr>
          <w:p>
            <w:pPr>
              <w:spacing w:after="0"/>
            </w:pPr>
            <w:r/>
            <w:r>
              <w:rPr>
                <w:rFonts w:ascii="Aptos" w:hAnsi="Aptos"/>
                <w:b w:val="0"/>
                <w:sz w:val="14"/>
              </w:rPr>
              <w:t>Parse to standard datetime type</w:t>
            </w:r>
          </w:p>
        </w:tc>
        <w:tc>
          <w:tcPr>
            <w:tcW w:type="dxa" w:w="3096"/>
            <w:vAlign w:val="center"/>
            <w:shd w:fill="F7FAFC"/>
          </w:tcPr>
          <w:p>
            <w:pPr>
              <w:spacing w:after="0"/>
            </w:pPr>
            <w:r/>
            <w:r>
              <w:rPr>
                <w:rFonts w:ascii="Aptos" w:hAnsi="Aptos"/>
                <w:b w:val="0"/>
                <w:sz w:val="14"/>
              </w:rPr>
              <w:t>Consistent date types are needed for sorting and elapsed-time calculations.</w:t>
            </w:r>
          </w:p>
        </w:tc>
      </w:tr>
      <w:tr>
        <w:tc>
          <w:tcPr>
            <w:tcW w:type="dxa" w:w="1944"/>
            <w:vAlign w:val="center"/>
          </w:tcPr>
          <w:p>
            <w:pPr>
              <w:spacing w:after="0"/>
            </w:pPr>
            <w:r/>
            <w:r>
              <w:rPr>
                <w:rFonts w:ascii="Aptos" w:hAnsi="Aptos"/>
                <w:b w:val="0"/>
                <w:sz w:val="14"/>
              </w:rPr>
              <w:t>Sales</w:t>
            </w:r>
          </w:p>
        </w:tc>
        <w:tc>
          <w:tcPr>
            <w:tcW w:type="dxa" w:w="2088"/>
            <w:vAlign w:val="center"/>
          </w:tcPr>
          <w:p>
            <w:pPr>
              <w:spacing w:after="0"/>
            </w:pPr>
            <w:r/>
            <w:r>
              <w:rPr>
                <w:rFonts w:ascii="Aptos" w:hAnsi="Aptos"/>
                <w:b w:val="0"/>
                <w:sz w:val="14"/>
              </w:rPr>
              <w:t>Two values contain $ symbols</w:t>
            </w:r>
          </w:p>
        </w:tc>
        <w:tc>
          <w:tcPr>
            <w:tcW w:type="dxa" w:w="1512"/>
            <w:vAlign w:val="center"/>
          </w:tcPr>
          <w:p>
            <w:pPr>
              <w:spacing w:after="0"/>
            </w:pPr>
            <w:r/>
            <w:r>
              <w:rPr>
                <w:rFonts w:ascii="Aptos" w:hAnsi="Aptos"/>
                <w:b w:val="0"/>
                <w:sz w:val="14"/>
              </w:rPr>
              <w:t>Critical</w:t>
            </w:r>
          </w:p>
        </w:tc>
        <w:tc>
          <w:tcPr>
            <w:tcW w:type="dxa" w:w="2232"/>
            <w:vAlign w:val="center"/>
          </w:tcPr>
          <w:p>
            <w:pPr>
              <w:spacing w:after="0"/>
            </w:pPr>
            <w:r/>
            <w:r>
              <w:rPr>
                <w:rFonts w:ascii="Aptos" w:hAnsi="Aptos"/>
                <w:b w:val="0"/>
                <w:sz w:val="14"/>
              </w:rPr>
              <w:t>Remove formatting characters and convert to numeric</w:t>
            </w:r>
          </w:p>
        </w:tc>
        <w:tc>
          <w:tcPr>
            <w:tcW w:type="dxa" w:w="3096"/>
            <w:vAlign w:val="center"/>
          </w:tcPr>
          <w:p>
            <w:pPr>
              <w:spacing w:after="0"/>
            </w:pPr>
            <w:r/>
            <w:r>
              <w:rPr>
                <w:rFonts w:ascii="Aptos" w:hAnsi="Aptos"/>
                <w:b w:val="0"/>
                <w:sz w:val="14"/>
              </w:rPr>
              <w:t>Sales must be numeric for financial calculations.</w:t>
            </w:r>
          </w:p>
        </w:tc>
      </w:tr>
      <w:tr>
        <w:tc>
          <w:tcPr>
            <w:tcW w:type="dxa" w:w="1944"/>
            <w:vAlign w:val="center"/>
            <w:shd w:fill="F7FAFC"/>
          </w:tcPr>
          <w:p>
            <w:pPr>
              <w:spacing w:after="0"/>
            </w:pPr>
            <w:r/>
            <w:r>
              <w:rPr>
                <w:rFonts w:ascii="Aptos" w:hAnsi="Aptos"/>
                <w:b w:val="0"/>
                <w:sz w:val="14"/>
              </w:rPr>
              <w:t>Product price = 1500</w:t>
            </w:r>
          </w:p>
        </w:tc>
        <w:tc>
          <w:tcPr>
            <w:tcW w:type="dxa" w:w="2088"/>
            <w:vAlign w:val="center"/>
            <w:shd w:fill="F7FAFC"/>
          </w:tcPr>
          <w:p>
            <w:pPr>
              <w:spacing w:after="0"/>
            </w:pPr>
            <w:r/>
            <w:r>
              <w:rPr>
                <w:rFonts w:ascii="Aptos" w:hAnsi="Aptos"/>
                <w:b w:val="0"/>
                <w:sz w:val="14"/>
              </w:rPr>
              <w:t>High but plausible</w:t>
            </w:r>
          </w:p>
        </w:tc>
        <w:tc>
          <w:tcPr>
            <w:tcW w:type="dxa" w:w="1512"/>
            <w:vAlign w:val="center"/>
            <w:shd w:fill="F7FAFC"/>
          </w:tcPr>
          <w:p>
            <w:pPr>
              <w:spacing w:after="0"/>
            </w:pPr>
            <w:r/>
            <w:r>
              <w:rPr>
                <w:rFonts w:ascii="Aptos" w:hAnsi="Aptos"/>
                <w:b w:val="0"/>
                <w:sz w:val="14"/>
              </w:rPr>
              <w:t>Probably not</w:t>
            </w:r>
          </w:p>
        </w:tc>
        <w:tc>
          <w:tcPr>
            <w:tcW w:type="dxa" w:w="2232"/>
            <w:vAlign w:val="center"/>
            <w:shd w:fill="F7FAFC"/>
          </w:tcPr>
          <w:p>
            <w:pPr>
              <w:spacing w:after="0"/>
            </w:pPr>
            <w:r/>
            <w:r>
              <w:rPr>
                <w:rFonts w:ascii="Aptos" w:hAnsi="Aptos"/>
                <w:b w:val="0"/>
                <w:sz w:val="14"/>
              </w:rPr>
              <w:t>Keep unchanged</w:t>
            </w:r>
          </w:p>
        </w:tc>
        <w:tc>
          <w:tcPr>
            <w:tcW w:type="dxa" w:w="3096"/>
            <w:vAlign w:val="center"/>
            <w:shd w:fill="F7FAFC"/>
          </w:tcPr>
          <w:p>
            <w:pPr>
              <w:spacing w:after="0"/>
            </w:pPr>
            <w:r/>
            <w:r>
              <w:rPr>
                <w:rFonts w:ascii="Aptos" w:hAnsi="Aptos"/>
                <w:b w:val="0"/>
                <w:sz w:val="14"/>
              </w:rPr>
              <w:t>Large values are not errors when supported by the product context.</w:t>
            </w:r>
          </w:p>
        </w:tc>
      </w:tr>
    </w:tbl>
    <w:p>
      <w:pPr>
        <w:spacing w:after="40"/>
      </w:pPr>
    </w:p>
    <w:p>
      <w:pPr>
        <w:pStyle w:val="Heading2"/>
      </w:pPr>
      <w:r>
        <w:t>Decision categories</w:t>
      </w:r>
    </w:p>
    <w:p>
      <w:pPr>
        <w:spacing w:after="120" w:line="259" w:lineRule="auto"/>
      </w:pPr>
      <w:r>
        <w:t>Safe mechanical fixes: trim spaces, standardize confirmed case variants, parse valid dates, convert Sales to numeric, standardize grams to kilograms, and remove confirmed exact duplicate rows.</w:t>
      </w:r>
    </w:p>
    <w:p>
      <w:pPr>
        <w:spacing w:after="120" w:line="259" w:lineRule="auto"/>
      </w:pPr>
      <w:r>
        <w:t>Flag rather than automatically correct: quantity 250, 1000 kg product weights, EE.UU., the invalid shipping date, and the -2 shipping-duration record. These issues need business confirmation or an agreed source-of-truth rule.</w:t>
      </w:r>
    </w:p>
    <w:p>
      <w:pPr>
        <w:spacing w:after="120" w:line="259" w:lineRule="auto"/>
      </w:pPr>
      <w:r>
        <w:t>Keep unusual but plausible values: negative Benefit per order, repeated Order IDs, high legitimate product prices, and missing customer fields when those fields are not required for the intended analysis.</w:t>
      </w:r>
    </w:p>
    <w:p>
      <w:pPr>
        <w:pStyle w:val="Callout"/>
        <w:spacing w:before="120" w:after="160"/>
        <w:jc w:val="center"/>
      </w:pPr>
      <w:r>
        <w:t>Decision principle: correct what is clearly representational, remove only confirmed duplicate records, and flag anomalies when the correct replacement cannot be established confidently.</w:t>
      </w:r>
    </w:p>
    <w:p>
      <w:pPr>
        <w:pStyle w:val="Heading1"/>
      </w:pPr>
      <w:r>
        <w:t>Part D - Management Questions</w:t>
      </w:r>
    </w:p>
    <w:p>
      <w:pPr>
        <w:pStyle w:val="Heading2"/>
      </w:pPr>
      <w:r>
        <w:t>1. What could have gone wrong if management had used the messy file without cleansing?</w:t>
      </w:r>
    </w:p>
    <w:p>
      <w:pPr>
        <w:spacing w:after="120" w:line="259" w:lineRule="auto"/>
      </w:pPr>
      <w:r>
        <w:t>Management could have received credible-looking but incorrect KPIs. The three exact duplicate order-item rows could overstate sales, quantities, profit, and other measures. Inconsistent text labels could split one shipping mode, country, product, or category into several groups. The invalid date and negative shipping duration could distort delivery-performance analysis. Mixed weight units could make weight-based totals and averages mathematically meaningless. Finally, the Sales column being stored as text could cause calculations to fail, skip values, or behave inconsistently across tools.</w:t>
      </w:r>
    </w:p>
    <w:p>
      <w:pPr>
        <w:spacing w:after="120" w:line="259" w:lineRule="auto"/>
      </w:pPr>
      <w:r>
        <w:t>A particularly serious risk is misunderstanding the grain. Treating all 1,003 rows as separate orders would be incorrect because there are only 367 unique Order IDs. Many rows represent different items within the same order.</w:t>
      </w:r>
    </w:p>
    <w:p>
      <w:pPr>
        <w:pStyle w:val="Callout"/>
        <w:spacing w:before="120" w:after="160"/>
        <w:jc w:val="center"/>
      </w:pPr>
      <w:r>
        <w:t>Management risk: wrong answers may still look reasonable, especially when the spreadsheet or Python code executes without an error message.</w:t>
      </w:r>
    </w:p>
    <w:p>
      <w:pPr>
        <w:pStyle w:val="Heading2"/>
      </w:pPr>
      <w:r>
        <w:t>2. Which issue was mechanical to fix, and which required the most judgment?</w:t>
      </w:r>
    </w:p>
    <w:p>
      <w:pPr>
        <w:spacing w:after="120" w:line="259" w:lineRule="auto"/>
      </w:pPr>
      <w:r>
        <w:t>The most mechanical fixes are representation problems: trimming whitespace, standardizing capitalization of confirmed equivalent labels, removing currency symbols from Sales, parsing valid dates, and converting 500 g to 0.5 kg. These changes follow clear transformation rules without changing the underlying business meaning.</w:t>
      </w:r>
    </w:p>
    <w:p>
      <w:pPr>
        <w:spacing w:after="120" w:line="259" w:lineRule="auto"/>
      </w:pPr>
      <w:r>
        <w:t>The greatest judgment is required for suspicious values that may still be legitimate. Quantity 250 could be a bulk order; 1000 kg weights look implausible but the correct values are not proven; EE.UU. likely represents Estados Unidos but is still an interpretation; and the invalid date or -2 shipping duration cannot be safely repaired without deciding which source field is authoritative.</w:t>
      </w:r>
    </w:p>
    <w:p>
      <w:pPr>
        <w:pStyle w:val="Heading2"/>
      </w:pPr>
      <w:r>
        <w:t>3. Which suspicious values should be corrected, removed, or flagged for business confirmation?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shd w:fill="1F4E78"/>
          </w:tcPr>
          <w:p>
            <w:pPr>
              <w:spacing w:after="0"/>
            </w:pPr>
            <w:r/>
            <w:r>
              <w:rPr>
                <w:rFonts w:ascii="Aptos" w:hAnsi="Aptos"/>
                <w:b/>
                <w:color w:val="FFFFFF"/>
                <w:sz w:val="16"/>
              </w:rPr>
              <w:t>Issue</w:t>
            </w:r>
          </w:p>
        </w:tc>
        <w:tc>
          <w:tcPr>
            <w:tcW w:type="dxa" w:w="2304"/>
            <w:vAlign w:val="center"/>
            <w:shd w:fill="1F4E78"/>
          </w:tcPr>
          <w:p>
            <w:pPr>
              <w:spacing w:after="0"/>
            </w:pPr>
            <w:r/>
            <w:r>
              <w:rPr>
                <w:rFonts w:ascii="Aptos" w:hAnsi="Aptos"/>
                <w:b/>
                <w:color w:val="FFFFFF"/>
                <w:sz w:val="16"/>
              </w:rPr>
              <w:t>Decision</w:t>
            </w:r>
          </w:p>
        </w:tc>
        <w:tc>
          <w:tcPr>
            <w:tcW w:type="dxa" w:w="5040"/>
            <w:vAlign w:val="center"/>
            <w:shd w:fill="1F4E78"/>
          </w:tcPr>
          <w:p>
            <w:pPr>
              <w:spacing w:after="0"/>
            </w:pPr>
            <w:r/>
            <w:r>
              <w:rPr>
                <w:rFonts w:ascii="Aptos" w:hAnsi="Aptos"/>
                <w:b/>
                <w:color w:val="FFFFFF"/>
                <w:sz w:val="16"/>
              </w:rPr>
              <w:t>Reason</w:t>
            </w:r>
          </w:p>
        </w:tc>
      </w:tr>
      <w:tr>
        <w:tc>
          <w:tcPr>
            <w:tcW w:type="dxa" w:w="3024"/>
            <w:vAlign w:val="center"/>
          </w:tcPr>
          <w:p>
            <w:pPr>
              <w:spacing w:after="0"/>
            </w:pPr>
            <w:r/>
            <w:r>
              <w:rPr>
                <w:rFonts w:ascii="Aptos" w:hAnsi="Aptos"/>
                <w:b w:val="0"/>
                <w:sz w:val="16"/>
              </w:rPr>
              <w:t>Extra spaces in text categories</w:t>
            </w:r>
          </w:p>
        </w:tc>
        <w:tc>
          <w:tcPr>
            <w:tcW w:type="dxa" w:w="2304"/>
            <w:vAlign w:val="center"/>
          </w:tcPr>
          <w:p>
            <w:pPr>
              <w:spacing w:after="0"/>
            </w:pPr>
            <w:r/>
            <w:r>
              <w:rPr>
                <w:rFonts w:ascii="Aptos" w:hAnsi="Aptos"/>
                <w:b w:val="0"/>
                <w:sz w:val="16"/>
              </w:rPr>
              <w:t>Correct</w:t>
            </w:r>
          </w:p>
        </w:tc>
        <w:tc>
          <w:tcPr>
            <w:tcW w:type="dxa" w:w="5040"/>
            <w:vAlign w:val="center"/>
          </w:tcPr>
          <w:p>
            <w:pPr>
              <w:spacing w:after="0"/>
            </w:pPr>
            <w:r/>
            <w:r>
              <w:rPr>
                <w:rFonts w:ascii="Aptos" w:hAnsi="Aptos"/>
                <w:b w:val="0"/>
                <w:sz w:val="16"/>
              </w:rPr>
              <w:t>Clear formatting inconsistency.</w:t>
            </w:r>
          </w:p>
        </w:tc>
      </w:tr>
      <w:tr>
        <w:tc>
          <w:tcPr>
            <w:tcW w:type="dxa" w:w="3024"/>
            <w:vAlign w:val="center"/>
            <w:shd w:fill="F7FAFC"/>
          </w:tcPr>
          <w:p>
            <w:pPr>
              <w:spacing w:after="0"/>
            </w:pPr>
            <w:r/>
            <w:r>
              <w:rPr>
                <w:rFonts w:ascii="Aptos" w:hAnsi="Aptos"/>
                <w:b w:val="0"/>
                <w:sz w:val="16"/>
              </w:rPr>
              <w:t>Case variants of confirmed same labels</w:t>
            </w:r>
          </w:p>
        </w:tc>
        <w:tc>
          <w:tcPr>
            <w:tcW w:type="dxa" w:w="2304"/>
            <w:vAlign w:val="center"/>
            <w:shd w:fill="F7FAFC"/>
          </w:tcPr>
          <w:p>
            <w:pPr>
              <w:spacing w:after="0"/>
            </w:pPr>
            <w:r/>
            <w:r>
              <w:rPr>
                <w:rFonts w:ascii="Aptos" w:hAnsi="Aptos"/>
                <w:b w:val="0"/>
                <w:sz w:val="16"/>
              </w:rPr>
              <w:t>Correct</w:t>
            </w:r>
          </w:p>
        </w:tc>
        <w:tc>
          <w:tcPr>
            <w:tcW w:type="dxa" w:w="5040"/>
            <w:vAlign w:val="center"/>
            <w:shd w:fill="F7FAFC"/>
          </w:tcPr>
          <w:p>
            <w:pPr>
              <w:spacing w:after="0"/>
            </w:pPr>
            <w:r/>
            <w:r>
              <w:rPr>
                <w:rFonts w:ascii="Aptos" w:hAnsi="Aptos"/>
                <w:b w:val="0"/>
                <w:sz w:val="16"/>
              </w:rPr>
              <w:t>Same business category represented differently.</w:t>
            </w:r>
          </w:p>
        </w:tc>
      </w:tr>
      <w:tr>
        <w:tc>
          <w:tcPr>
            <w:tcW w:type="dxa" w:w="3024"/>
            <w:vAlign w:val="center"/>
          </w:tcPr>
          <w:p>
            <w:pPr>
              <w:spacing w:after="0"/>
            </w:pPr>
            <w:r/>
            <w:r>
              <w:rPr>
                <w:rFonts w:ascii="Aptos" w:hAnsi="Aptos"/>
                <w:b w:val="0"/>
                <w:sz w:val="16"/>
              </w:rPr>
              <w:t>$ symbols in Sales</w:t>
            </w:r>
          </w:p>
        </w:tc>
        <w:tc>
          <w:tcPr>
            <w:tcW w:type="dxa" w:w="2304"/>
            <w:vAlign w:val="center"/>
          </w:tcPr>
          <w:p>
            <w:pPr>
              <w:spacing w:after="0"/>
            </w:pPr>
            <w:r/>
            <w:r>
              <w:rPr>
                <w:rFonts w:ascii="Aptos" w:hAnsi="Aptos"/>
                <w:b w:val="0"/>
                <w:sz w:val="16"/>
              </w:rPr>
              <w:t>Correct</w:t>
            </w:r>
          </w:p>
        </w:tc>
        <w:tc>
          <w:tcPr>
            <w:tcW w:type="dxa" w:w="5040"/>
            <w:vAlign w:val="center"/>
          </w:tcPr>
          <w:p>
            <w:pPr>
              <w:spacing w:after="0"/>
            </w:pPr>
            <w:r/>
            <w:r>
              <w:rPr>
                <w:rFonts w:ascii="Aptos" w:hAnsi="Aptos"/>
                <w:b w:val="0"/>
                <w:sz w:val="16"/>
              </w:rPr>
              <w:t>Formatting prevents a numeric data type.</w:t>
            </w:r>
          </w:p>
        </w:tc>
      </w:tr>
      <w:tr>
        <w:tc>
          <w:tcPr>
            <w:tcW w:type="dxa" w:w="3024"/>
            <w:vAlign w:val="center"/>
            <w:shd w:fill="F7FAFC"/>
          </w:tcPr>
          <w:p>
            <w:pPr>
              <w:spacing w:after="0"/>
            </w:pPr>
            <w:r/>
            <w:r>
              <w:rPr>
                <w:rFonts w:ascii="Aptos" w:hAnsi="Aptos"/>
                <w:b w:val="0"/>
                <w:sz w:val="16"/>
              </w:rPr>
              <w:t>500 g weight</w:t>
            </w:r>
          </w:p>
        </w:tc>
        <w:tc>
          <w:tcPr>
            <w:tcW w:type="dxa" w:w="2304"/>
            <w:vAlign w:val="center"/>
            <w:shd w:fill="F7FAFC"/>
          </w:tcPr>
          <w:p>
            <w:pPr>
              <w:spacing w:after="0"/>
            </w:pPr>
            <w:r/>
            <w:r>
              <w:rPr>
                <w:rFonts w:ascii="Aptos" w:hAnsi="Aptos"/>
                <w:b w:val="0"/>
                <w:sz w:val="16"/>
              </w:rPr>
              <w:t>Correct</w:t>
            </w:r>
          </w:p>
        </w:tc>
        <w:tc>
          <w:tcPr>
            <w:tcW w:type="dxa" w:w="5040"/>
            <w:vAlign w:val="center"/>
            <w:shd w:fill="F7FAFC"/>
          </w:tcPr>
          <w:p>
            <w:pPr>
              <w:spacing w:after="0"/>
            </w:pPr>
            <w:r/>
            <w:r>
              <w:rPr>
                <w:rFonts w:ascii="Aptos" w:hAnsi="Aptos"/>
                <w:b w:val="0"/>
                <w:sz w:val="16"/>
              </w:rPr>
              <w:t>Can safely convert to 0.5 kg.</w:t>
            </w:r>
          </w:p>
        </w:tc>
      </w:tr>
      <w:tr>
        <w:tc>
          <w:tcPr>
            <w:tcW w:type="dxa" w:w="3024"/>
            <w:vAlign w:val="center"/>
          </w:tcPr>
          <w:p>
            <w:pPr>
              <w:spacing w:after="0"/>
            </w:pPr>
            <w:r/>
            <w:r>
              <w:rPr>
                <w:rFonts w:ascii="Aptos" w:hAnsi="Aptos"/>
                <w:b w:val="0"/>
                <w:sz w:val="16"/>
              </w:rPr>
              <w:t>Mixed valid date formats</w:t>
            </w:r>
          </w:p>
        </w:tc>
        <w:tc>
          <w:tcPr>
            <w:tcW w:type="dxa" w:w="2304"/>
            <w:vAlign w:val="center"/>
          </w:tcPr>
          <w:p>
            <w:pPr>
              <w:spacing w:after="0"/>
            </w:pPr>
            <w:r/>
            <w:r>
              <w:rPr>
                <w:rFonts w:ascii="Aptos" w:hAnsi="Aptos"/>
                <w:b w:val="0"/>
                <w:sz w:val="16"/>
              </w:rPr>
              <w:t>Correct</w:t>
            </w:r>
          </w:p>
        </w:tc>
        <w:tc>
          <w:tcPr>
            <w:tcW w:type="dxa" w:w="5040"/>
            <w:vAlign w:val="center"/>
          </w:tcPr>
          <w:p>
            <w:pPr>
              <w:spacing w:after="0"/>
            </w:pPr>
            <w:r/>
            <w:r>
              <w:rPr>
                <w:rFonts w:ascii="Aptos" w:hAnsi="Aptos"/>
                <w:b w:val="0"/>
                <w:sz w:val="16"/>
              </w:rPr>
              <w:t>Same information represented in different formats.</w:t>
            </w:r>
          </w:p>
        </w:tc>
      </w:tr>
      <w:tr>
        <w:tc>
          <w:tcPr>
            <w:tcW w:type="dxa" w:w="3024"/>
            <w:vAlign w:val="center"/>
            <w:shd w:fill="F7FAFC"/>
          </w:tcPr>
          <w:p>
            <w:pPr>
              <w:spacing w:after="0"/>
            </w:pPr>
            <w:r/>
            <w:r>
              <w:rPr>
                <w:rFonts w:ascii="Aptos" w:hAnsi="Aptos"/>
                <w:b w:val="0"/>
                <w:sz w:val="16"/>
              </w:rPr>
              <w:t>3 exact duplicate rows</w:t>
            </w:r>
          </w:p>
        </w:tc>
        <w:tc>
          <w:tcPr>
            <w:tcW w:type="dxa" w:w="2304"/>
            <w:vAlign w:val="center"/>
            <w:shd w:fill="F7FAFC"/>
          </w:tcPr>
          <w:p>
            <w:pPr>
              <w:spacing w:after="0"/>
            </w:pPr>
            <w:r/>
            <w:r>
              <w:rPr>
                <w:rFonts w:ascii="Aptos" w:hAnsi="Aptos"/>
                <w:b w:val="0"/>
                <w:sz w:val="16"/>
              </w:rPr>
              <w:t>Remove one copy of each</w:t>
            </w:r>
          </w:p>
        </w:tc>
        <w:tc>
          <w:tcPr>
            <w:tcW w:type="dxa" w:w="5040"/>
            <w:vAlign w:val="center"/>
            <w:shd w:fill="F7FAFC"/>
          </w:tcPr>
          <w:p>
            <w:pPr>
              <w:spacing w:after="0"/>
            </w:pPr>
            <w:r/>
            <w:r>
              <w:rPr>
                <w:rFonts w:ascii="Aptos" w:hAnsi="Aptos"/>
                <w:b w:val="0"/>
                <w:sz w:val="16"/>
              </w:rPr>
              <w:t>Confirmed duplicate items would double-count metrics.</w:t>
            </w:r>
          </w:p>
        </w:tc>
      </w:tr>
      <w:tr>
        <w:tc>
          <w:tcPr>
            <w:tcW w:type="dxa" w:w="3024"/>
            <w:vAlign w:val="center"/>
          </w:tcPr>
          <w:p>
            <w:pPr>
              <w:spacing w:after="0"/>
            </w:pPr>
            <w:r/>
            <w:r>
              <w:rPr>
                <w:rFonts w:ascii="Aptos" w:hAnsi="Aptos"/>
                <w:b w:val="0"/>
                <w:sz w:val="16"/>
              </w:rPr>
              <w:t>Repeated Order IDs</w:t>
            </w:r>
          </w:p>
        </w:tc>
        <w:tc>
          <w:tcPr>
            <w:tcW w:type="dxa" w:w="2304"/>
            <w:vAlign w:val="center"/>
          </w:tcPr>
          <w:p>
            <w:pPr>
              <w:spacing w:after="0"/>
            </w:pPr>
            <w:r/>
            <w:r>
              <w:rPr>
                <w:rFonts w:ascii="Aptos" w:hAnsi="Aptos"/>
                <w:b w:val="0"/>
                <w:sz w:val="16"/>
              </w:rPr>
              <w:t>Keep</w:t>
            </w:r>
          </w:p>
        </w:tc>
        <w:tc>
          <w:tcPr>
            <w:tcW w:type="dxa" w:w="5040"/>
            <w:vAlign w:val="center"/>
          </w:tcPr>
          <w:p>
            <w:pPr>
              <w:spacing w:after="0"/>
            </w:pPr>
            <w:r/>
            <w:r>
              <w:rPr>
                <w:rFonts w:ascii="Aptos" w:hAnsi="Aptos"/>
                <w:b w:val="0"/>
                <w:sz w:val="16"/>
              </w:rPr>
              <w:t>Expected at order-item grain.</w:t>
            </w:r>
          </w:p>
        </w:tc>
      </w:tr>
      <w:tr>
        <w:tc>
          <w:tcPr>
            <w:tcW w:type="dxa" w:w="3024"/>
            <w:vAlign w:val="center"/>
            <w:shd w:fill="F7FAFC"/>
          </w:tcPr>
          <w:p>
            <w:pPr>
              <w:spacing w:after="0"/>
            </w:pPr>
            <w:r/>
            <w:r>
              <w:rPr>
                <w:rFonts w:ascii="Aptos" w:hAnsi="Aptos"/>
                <w:b w:val="0"/>
                <w:sz w:val="16"/>
              </w:rPr>
              <w:t>Missing surnames / ZIP codes</w:t>
            </w:r>
          </w:p>
        </w:tc>
        <w:tc>
          <w:tcPr>
            <w:tcW w:type="dxa" w:w="2304"/>
            <w:vAlign w:val="center"/>
            <w:shd w:fill="F7FAFC"/>
          </w:tcPr>
          <w:p>
            <w:pPr>
              <w:spacing w:after="0"/>
            </w:pPr>
            <w:r/>
            <w:r>
              <w:rPr>
                <w:rFonts w:ascii="Aptos" w:hAnsi="Aptos"/>
                <w:b w:val="0"/>
                <w:sz w:val="16"/>
              </w:rPr>
              <w:t>Keep; flag as relevant</w:t>
            </w:r>
          </w:p>
        </w:tc>
        <w:tc>
          <w:tcPr>
            <w:tcW w:type="dxa" w:w="5040"/>
            <w:vAlign w:val="center"/>
            <w:shd w:fill="F7FAFC"/>
          </w:tcPr>
          <w:p>
            <w:pPr>
              <w:spacing w:after="0"/>
            </w:pPr>
            <w:r/>
            <w:r>
              <w:rPr>
                <w:rFonts w:ascii="Aptos" w:hAnsi="Aptos"/>
                <w:b w:val="0"/>
                <w:sz w:val="16"/>
              </w:rPr>
              <w:t>Not sufficient reason to discard otherwise valid transactions.</w:t>
            </w:r>
          </w:p>
        </w:tc>
      </w:tr>
      <w:tr>
        <w:tc>
          <w:tcPr>
            <w:tcW w:type="dxa" w:w="3024"/>
            <w:vAlign w:val="center"/>
          </w:tcPr>
          <w:p>
            <w:pPr>
              <w:spacing w:after="0"/>
            </w:pPr>
            <w:r/>
            <w:r>
              <w:rPr>
                <w:rFonts w:ascii="Aptos" w:hAnsi="Aptos"/>
                <w:b w:val="0"/>
                <w:sz w:val="16"/>
              </w:rPr>
              <w:t>Quantity 250</w:t>
            </w:r>
          </w:p>
        </w:tc>
        <w:tc>
          <w:tcPr>
            <w:tcW w:type="dxa" w:w="2304"/>
            <w:vAlign w:val="center"/>
          </w:tcPr>
          <w:p>
            <w:pPr>
              <w:spacing w:after="0"/>
            </w:pPr>
            <w:r/>
            <w:r>
              <w:rPr>
                <w:rFonts w:ascii="Aptos" w:hAnsi="Aptos"/>
                <w:b w:val="0"/>
                <w:sz w:val="16"/>
              </w:rPr>
              <w:t>Flag</w:t>
            </w:r>
          </w:p>
        </w:tc>
        <w:tc>
          <w:tcPr>
            <w:tcW w:type="dxa" w:w="5040"/>
            <w:vAlign w:val="center"/>
          </w:tcPr>
          <w:p>
            <w:pPr>
              <w:spacing w:after="0"/>
            </w:pPr>
            <w:r/>
            <w:r>
              <w:rPr>
                <w:rFonts w:ascii="Aptos" w:hAnsi="Aptos"/>
                <w:b w:val="0"/>
                <w:sz w:val="16"/>
              </w:rPr>
              <w:t>Could be legitimate or erroneous; correct value is unknown.</w:t>
            </w:r>
          </w:p>
        </w:tc>
      </w:tr>
      <w:tr>
        <w:tc>
          <w:tcPr>
            <w:tcW w:type="dxa" w:w="3024"/>
            <w:vAlign w:val="center"/>
            <w:shd w:fill="F7FAFC"/>
          </w:tcPr>
          <w:p>
            <w:pPr>
              <w:spacing w:after="0"/>
            </w:pPr>
            <w:r/>
            <w:r>
              <w:rPr>
                <w:rFonts w:ascii="Aptos" w:hAnsi="Aptos"/>
                <w:b w:val="0"/>
                <w:sz w:val="16"/>
              </w:rPr>
              <w:t>1000 kg weights</w:t>
            </w:r>
          </w:p>
        </w:tc>
        <w:tc>
          <w:tcPr>
            <w:tcW w:type="dxa" w:w="2304"/>
            <w:vAlign w:val="center"/>
            <w:shd w:fill="F7FAFC"/>
          </w:tcPr>
          <w:p>
            <w:pPr>
              <w:spacing w:after="0"/>
            </w:pPr>
            <w:r/>
            <w:r>
              <w:rPr>
                <w:rFonts w:ascii="Aptos" w:hAnsi="Aptos"/>
                <w:b w:val="0"/>
                <w:sz w:val="16"/>
              </w:rPr>
              <w:t>Flag</w:t>
            </w:r>
          </w:p>
        </w:tc>
        <w:tc>
          <w:tcPr>
            <w:tcW w:type="dxa" w:w="5040"/>
            <w:vAlign w:val="center"/>
            <w:shd w:fill="F7FAFC"/>
          </w:tcPr>
          <w:p>
            <w:pPr>
              <w:spacing w:after="0"/>
            </w:pPr>
            <w:r/>
            <w:r>
              <w:rPr>
                <w:rFonts w:ascii="Aptos" w:hAnsi="Aptos"/>
                <w:b w:val="0"/>
                <w:sz w:val="16"/>
              </w:rPr>
              <w:t>Strongly suspicious but replacement value is not confirmed.</w:t>
            </w:r>
          </w:p>
        </w:tc>
      </w:tr>
      <w:tr>
        <w:tc>
          <w:tcPr>
            <w:tcW w:type="dxa" w:w="3024"/>
            <w:vAlign w:val="center"/>
          </w:tcPr>
          <w:p>
            <w:pPr>
              <w:spacing w:after="0"/>
            </w:pPr>
            <w:r/>
            <w:r>
              <w:rPr>
                <w:rFonts w:ascii="Aptos" w:hAnsi="Aptos"/>
                <w:b w:val="0"/>
                <w:sz w:val="16"/>
              </w:rPr>
              <w:t>31/02/2017</w:t>
            </w:r>
          </w:p>
        </w:tc>
        <w:tc>
          <w:tcPr>
            <w:tcW w:type="dxa" w:w="2304"/>
            <w:vAlign w:val="center"/>
          </w:tcPr>
          <w:p>
            <w:pPr>
              <w:spacing w:after="0"/>
            </w:pPr>
            <w:r/>
            <w:r>
              <w:rPr>
                <w:rFonts w:ascii="Aptos" w:hAnsi="Aptos"/>
                <w:b w:val="0"/>
                <w:sz w:val="16"/>
              </w:rPr>
              <w:t>Flag / set invalid</w:t>
            </w:r>
          </w:p>
        </w:tc>
        <w:tc>
          <w:tcPr>
            <w:tcW w:type="dxa" w:w="5040"/>
            <w:vAlign w:val="center"/>
          </w:tcPr>
          <w:p>
            <w:pPr>
              <w:spacing w:after="0"/>
            </w:pPr>
            <w:r/>
            <w:r>
              <w:rPr>
                <w:rFonts w:ascii="Aptos" w:hAnsi="Aptos"/>
                <w:b w:val="0"/>
                <w:sz w:val="16"/>
              </w:rPr>
              <w:t>Impossible date; intended date cannot be inferred safely.</w:t>
            </w:r>
          </w:p>
        </w:tc>
      </w:tr>
      <w:tr>
        <w:tc>
          <w:tcPr>
            <w:tcW w:type="dxa" w:w="3024"/>
            <w:vAlign w:val="center"/>
            <w:shd w:fill="F7FAFC"/>
          </w:tcPr>
          <w:p>
            <w:pPr>
              <w:spacing w:after="0"/>
            </w:pPr>
            <w:r/>
            <w:r>
              <w:rPr>
                <w:rFonts w:ascii="Aptos" w:hAnsi="Aptos"/>
                <w:b w:val="0"/>
                <w:sz w:val="16"/>
              </w:rPr>
              <w:t>-2 shipping days</w:t>
            </w:r>
          </w:p>
        </w:tc>
        <w:tc>
          <w:tcPr>
            <w:tcW w:type="dxa" w:w="2304"/>
            <w:vAlign w:val="center"/>
            <w:shd w:fill="F7FAFC"/>
          </w:tcPr>
          <w:p>
            <w:pPr>
              <w:spacing w:after="0"/>
            </w:pPr>
            <w:r/>
            <w:r>
              <w:rPr>
                <w:rFonts w:ascii="Aptos" w:hAnsi="Aptos"/>
                <w:b w:val="0"/>
                <w:sz w:val="16"/>
              </w:rPr>
              <w:t>Flag / exclude from valid duration analysis</w:t>
            </w:r>
          </w:p>
        </w:tc>
        <w:tc>
          <w:tcPr>
            <w:tcW w:type="dxa" w:w="5040"/>
            <w:vAlign w:val="center"/>
            <w:shd w:fill="F7FAFC"/>
          </w:tcPr>
          <w:p>
            <w:pPr>
              <w:spacing w:after="0"/>
            </w:pPr>
            <w:r/>
            <w:r>
              <w:rPr>
                <w:rFonts w:ascii="Aptos" w:hAnsi="Aptos"/>
                <w:b w:val="0"/>
                <w:sz w:val="16"/>
              </w:rPr>
              <w:t>Impossible duration; requires source-of-truth decision.</w:t>
            </w:r>
          </w:p>
        </w:tc>
      </w:tr>
      <w:tr>
        <w:tc>
          <w:tcPr>
            <w:tcW w:type="dxa" w:w="3024"/>
            <w:vAlign w:val="center"/>
          </w:tcPr>
          <w:p>
            <w:pPr>
              <w:spacing w:after="0"/>
            </w:pPr>
            <w:r/>
            <w:r>
              <w:rPr>
                <w:rFonts w:ascii="Aptos" w:hAnsi="Aptos"/>
                <w:b w:val="0"/>
                <w:sz w:val="16"/>
              </w:rPr>
              <w:t>EE.UU.</w:t>
            </w:r>
          </w:p>
        </w:tc>
        <w:tc>
          <w:tcPr>
            <w:tcW w:type="dxa" w:w="2304"/>
            <w:vAlign w:val="center"/>
          </w:tcPr>
          <w:p>
            <w:pPr>
              <w:spacing w:after="0"/>
            </w:pPr>
            <w:r/>
            <w:r>
              <w:rPr>
                <w:rFonts w:ascii="Aptos" w:hAnsi="Aptos"/>
                <w:b w:val="0"/>
                <w:sz w:val="16"/>
              </w:rPr>
              <w:t>Flag pending mapping confirmation</w:t>
            </w:r>
          </w:p>
        </w:tc>
        <w:tc>
          <w:tcPr>
            <w:tcW w:type="dxa" w:w="5040"/>
            <w:vAlign w:val="center"/>
          </w:tcPr>
          <w:p>
            <w:pPr>
              <w:spacing w:after="0"/>
            </w:pPr>
            <w:r/>
            <w:r>
              <w:rPr>
                <w:rFonts w:ascii="Aptos" w:hAnsi="Aptos"/>
                <w:b w:val="0"/>
                <w:sz w:val="16"/>
              </w:rPr>
              <w:t>Likely equivalent to Estados Unidos but requires interpretation.</w:t>
            </w:r>
          </w:p>
        </w:tc>
      </w:tr>
      <w:tr>
        <w:tc>
          <w:tcPr>
            <w:tcW w:type="dxa" w:w="3024"/>
            <w:vAlign w:val="center"/>
            <w:shd w:fill="F7FAFC"/>
          </w:tcPr>
          <w:p>
            <w:pPr>
              <w:spacing w:after="0"/>
            </w:pPr>
            <w:r/>
            <w:r>
              <w:rPr>
                <w:rFonts w:ascii="Aptos" w:hAnsi="Aptos"/>
                <w:b w:val="0"/>
                <w:sz w:val="16"/>
              </w:rPr>
              <w:t>Negative Benefit per order</w:t>
            </w:r>
          </w:p>
        </w:tc>
        <w:tc>
          <w:tcPr>
            <w:tcW w:type="dxa" w:w="2304"/>
            <w:vAlign w:val="center"/>
            <w:shd w:fill="F7FAFC"/>
          </w:tcPr>
          <w:p>
            <w:pPr>
              <w:spacing w:after="0"/>
            </w:pPr>
            <w:r/>
            <w:r>
              <w:rPr>
                <w:rFonts w:ascii="Aptos" w:hAnsi="Aptos"/>
                <w:b w:val="0"/>
                <w:sz w:val="16"/>
              </w:rPr>
              <w:t>Keep</w:t>
            </w:r>
          </w:p>
        </w:tc>
        <w:tc>
          <w:tcPr>
            <w:tcW w:type="dxa" w:w="5040"/>
            <w:vAlign w:val="center"/>
            <w:shd w:fill="F7FAFC"/>
          </w:tcPr>
          <w:p>
            <w:pPr>
              <w:spacing w:after="0"/>
            </w:pPr>
            <w:r/>
            <w:r>
              <w:rPr>
                <w:rFonts w:ascii="Aptos" w:hAnsi="Aptos"/>
                <w:b w:val="0"/>
                <w:sz w:val="16"/>
              </w:rPr>
              <w:t>Loss-making orders can be genuine.</w:t>
            </w:r>
          </w:p>
        </w:tc>
      </w:tr>
    </w:tbl>
    <w:p>
      <w:pPr>
        <w:spacing w:after="40"/>
      </w:pPr>
    </w:p>
    <w:p>
      <w:pPr>
        <w:pStyle w:val="Heading2"/>
      </w:pPr>
      <w:r>
        <w:t>4. Why can a perfectly executed Python or Excel calculation still produce the wrong business answer?</w:t>
      </w:r>
    </w:p>
    <w:p>
      <w:pPr>
        <w:spacing w:after="120" w:line="259" w:lineRule="auto"/>
      </w:pPr>
      <w:r>
        <w:t>Because correct arithmetic does not guarantee correct input data or correct business interpretation. A SUM formula can correctly total duplicated rows and still overstate sales. A GROUP BY can execute perfectly while splitting Standard Class into multiple categories because of case and whitespace differences. An average weight can be calculated without error even though grams and kilograms were mixed. Likewise, counting rows can incorrectly report 1,003 orders if the analyst does not understand that the file is at order-item grain.</w:t>
      </w:r>
    </w:p>
    <w:p>
      <w:pPr>
        <w:spacing w:after="120" w:line="259" w:lineRule="auto"/>
      </w:pPr>
      <w:r>
        <w:t>Reliable analytics therefore depends on four things working together: correct code, clean data, consistent business definitions, and correct understanding of dataset grain. If any one of these is wrong, a technically flawless calculation can still lead management to the wrong conclusion.</w:t>
      </w:r>
    </w:p>
    <w:p>
      <w:pPr>
        <w:pStyle w:val="Heading1"/>
      </w:pPr>
      <w:r>
        <w:t>Overall Conclusion</w:t>
      </w:r>
    </w:p>
    <w:p>
      <w:pPr>
        <w:spacing w:after="120" w:line="259" w:lineRule="auto"/>
      </w:pPr>
      <w:r>
        <w:t>The original DataCo extract was not ready for dependable KPI analysis. It contained a combination of mechanical data-quality problems and anomalies requiring business judgment. The profiling and decision-log process shows why data cleansing should not begin with automatic deletion or blanket standardization. The correct approach is to understand the dataset grain, distinguish confirmed errors from plausible unusual values, document decisions, and preserve uncertainty where the source data do not support a confident correction.</w:t>
      </w:r>
    </w:p>
    <w:p>
      <w:pPr>
        <w:pStyle w:val="Callout"/>
        <w:spacing w:before="120" w:after="160"/>
        <w:jc w:val="center"/>
      </w:pPr>
      <w:r>
        <w:t>Final takeaway: data cleansing protects the business meaning of the data, not just its appearance.</w:t>
      </w:r>
    </w:p>
    <w:p>
      <w:pPr>
        <w:pStyle w:val="Heading2"/>
      </w:pPr>
      <w:r>
        <w:t>Source</w:t>
      </w:r>
    </w:p>
    <w:p>
      <w:pPr>
        <w:spacing w:after="120" w:line="259" w:lineRule="auto"/>
      </w:pPr>
      <w:r>
        <w:t>Prepared from the supplied “DataCo Data Cleansing Lab” instructions and the accompanying messy DataCo CSV dataset. Part C is excluded from this report by request because the cleaned Excel workbook is maintained separately.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Compiled Report - Parts A, B and 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DataCo Supply Chain Dataset | Data Cleansing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color w:val="1F4E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