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r>
        <w:rPr>
          <w:highlight w:val="none"/>
        </w:rPr>
        <w:t xml:space="preserve">ПРОЕКТ «АВТОНОМНЫЙ УЧЕНИК»</w:t>
      </w:r>
      <w:r>
        <w:rPr>
          <w:highlight w:val="none"/>
        </w:rPr>
      </w:r>
    </w:p>
    <w:p>
      <w:pPr>
        <w:rPr>
          <w:highlight w:val="none"/>
        </w:rPr>
      </w:pPr>
      <w:r>
        <w:t xml:space="preserve">Предлагаю на сегодняшней встрече использовать все возможности, чтобы удерживать внимание на </w:t>
      </w:r>
      <w:r>
        <w:rPr>
          <w:b/>
          <w:bCs/>
        </w:rPr>
        <w:t xml:space="preserve">нескольких задачах и условиях</w:t>
      </w:r>
      <w:r>
        <w:t xml:space="preserve"> одновременно. </w:t>
      </w:r>
      <w:r/>
    </w:p>
    <w:p>
      <w:r>
        <w:t xml:space="preserve">Начнем с того, что представим происходящее как командный турнир по шахматам. </w:t>
      </w:r>
      <w:r/>
    </w:p>
    <w:p>
      <w:r>
        <w:t xml:space="preserve">Вы играете на своей доске, но успех команды и ваш зависит от того, что происходит на </w:t>
      </w:r>
      <w:r>
        <w:rPr>
          <w:b/>
          <w:bCs/>
        </w:rPr>
        <w:t xml:space="preserve">трех досках</w:t>
      </w:r>
      <w:r>
        <w:t xml:space="preserve"> одновременно.</w:t>
      </w:r>
      <w:r>
        <w:t xml:space="preserve"> </w:t>
      </w:r>
      <w:r/>
    </w:p>
    <w:p>
      <w:r>
        <w:t xml:space="preserve">В командной игре заложены разные возможности:</w:t>
      </w:r>
      <w:r/>
    </w:p>
    <w:p>
      <w:pPr>
        <w:ind w:firstLine="708"/>
      </w:pPr>
      <w:r>
        <w:t xml:space="preserve">- командный результат превыше всего, в игре делается ставка на мастерство и слаженность; каждый игрок подчинен общему замыслу;</w:t>
      </w:r>
      <w:r/>
    </w:p>
    <w:p>
      <w:pPr>
        <w:ind w:firstLine="708"/>
      </w:pPr>
      <w:r>
        <w:t xml:space="preserve">- игроки не всегда следуют командной стратегии, иногда недопонимают ее, иногда друг друга, иногда спонтанно самовыражаются, иногда самоутверждаются и игнорируют «слабаков»; разлад лечится либо коллективной саморегуляцией, либо волей и властью;</w:t>
      </w:r>
      <w:r/>
    </w:p>
    <w:p>
      <w:pPr>
        <w:ind w:firstLine="708"/>
      </w:pPr>
      <w:r>
        <w:t xml:space="preserve">- у игроков изначально не полностью совпадают цели, ценности, способности и условия; по сути каждый ведет свою игру, но </w:t>
      </w:r>
      <w:r>
        <w:t xml:space="preserve">все</w:t>
      </w:r>
      <w:r>
        <w:t xml:space="preserve"> объединяются, координируются ради собственной и общей выгоды; требуются немалый опыт, понимание людей и условий, а также выдержка и стратегическое мышление, чтобы не оказаться проигравшим в «своей» команде и чтобы привести свою команду и себя к выигрышу. </w:t>
      </w:r>
      <w:r/>
    </w:p>
    <w:p>
      <w:pPr>
        <w:ind w:firstLine="708"/>
      </w:pPr>
      <w:r>
        <w:t xml:space="preserve">Начинающему игроку необходимо с самого начала понимать – в новых условиях надо быть готовым в разных обстоятельствах сочетать все три стратегии. Узнавать, встраиваться, добиваться изменений, если сложившееся сочетание невыгодно или не работает. </w:t>
      </w:r>
      <w:r>
        <w:t xml:space="preserve"> </w:t>
      </w:r>
      <w:r>
        <w:t xml:space="preserve"> </w:t>
      </w:r>
      <w:r/>
    </w:p>
    <w:p>
      <w:pPr>
        <w:ind w:firstLine="708"/>
      </w:pPr>
      <w:r>
        <w:t xml:space="preserve">Итак, три доски. Одна – учеников. Вторая - учителей. Третья – системы (школы, включенной в</w:t>
      </w:r>
      <w:r>
        <w:t xml:space="preserve"> систему внешних и внутренних правил и взаимодействий, своим способом преобразующей и поддерживающей эти условия, правила и взаимодействия). На каждой доске свои Главные. Тут их зоны прямой ответственности и прямых интересов. Остальные участники тоже здесь</w:t>
      </w:r>
      <w:r>
        <w:t xml:space="preserve">, но их возможности и интересы не реализуются напрямую, им приходится встраиваться, влиять, пытаться подсказывать участникам, сплачивать их под задачи. </w:t>
      </w:r>
      <w:r/>
    </w:p>
    <w:p>
      <w:r>
        <w:t xml:space="preserve"> </w:t>
      </w:r>
      <w:r>
        <w:tab/>
        <w:t xml:space="preserve">По итогу мы получим три примера «игры на разных досках», которые необходимо научиться понимать и согласовывать. </w:t>
      </w:r>
      <w:r/>
    </w:p>
    <w:p>
      <w:r>
        <w:t xml:space="preserve">Начинается и заканчивается цикл нашей работы с того, чтобы быть готовым задать вопрос и найти на него ответы. Вопрос – а делать</w:t>
      </w:r>
      <w:r>
        <w:t xml:space="preserve">-</w:t>
      </w:r>
      <w:r>
        <w:t xml:space="preserve">то что?</w:t>
      </w:r>
      <w:r>
        <w:t xml:space="preserve"> </w:t>
      </w:r>
      <w:r/>
    </w:p>
    <w:p>
      <w:r>
        <w:tab/>
        <w:t xml:space="preserve">- понимать свои возможности в рамках двух форматов – традиционного и ОМ автономии </w:t>
      </w:r>
      <w:r/>
    </w:p>
    <w:p>
      <w:pPr>
        <w:rPr>
          <w:b/>
          <w:bCs/>
        </w:rPr>
      </w:pPr>
      <w:r>
        <w:rPr>
          <w:b/>
          <w:bCs/>
        </w:rPr>
        <w:t xml:space="preserve">Примеры в</w:t>
      </w:r>
      <w:r>
        <w:rPr>
          <w:b/>
          <w:bCs/>
        </w:rPr>
        <w:t xml:space="preserve">озможност</w:t>
      </w:r>
      <w:r>
        <w:rPr>
          <w:b/>
          <w:bCs/>
        </w:rPr>
        <w:t xml:space="preserve">ей</w:t>
      </w:r>
      <w:r>
        <w:rPr>
          <w:b/>
          <w:bCs/>
        </w:rPr>
        <w:t xml:space="preserve"> (с позиции ученика)</w:t>
      </w:r>
      <w:r>
        <w:rPr>
          <w:b/>
          <w:bCs/>
        </w:rPr>
        <w:t xml:space="preserve">: </w:t>
      </w:r>
      <w:r/>
    </w:p>
    <w:tbl>
      <w:tblPr>
        <w:tblStyle w:val="607"/>
        <w:tblW w:w="0" w:type="auto"/>
        <w:tblLook w:val="04A0" w:firstRow="1" w:lastRow="0" w:firstColumn="1" w:lastColumn="0" w:noHBand="0" w:noVBand="1"/>
      </w:tblPr>
      <w:tblGrid>
        <w:gridCol w:w="4672"/>
        <w:gridCol w:w="4673"/>
      </w:tblGrid>
      <w:tr>
        <w:trPr/>
        <w:tc>
          <w:tcPr>
            <w:tcW w:w="4672" w:type="dxa"/>
            <w:textDirection w:val="lrTb"/>
            <w:noWrap w:val="false"/>
          </w:tcPr>
          <w:p>
            <w:pPr>
              <w:jc w:val="center"/>
              <w:rPr>
                <w:b/>
              </w:rPr>
            </w:pPr>
            <w:r>
              <w:rPr>
                <w:b/>
              </w:rPr>
              <w:t xml:space="preserve">Традиционный формат</w:t>
            </w:r>
            <w:r/>
          </w:p>
        </w:tc>
        <w:tc>
          <w:tcPr>
            <w:tcW w:w="4673" w:type="dxa"/>
            <w:textDirection w:val="lrTb"/>
            <w:noWrap w:val="false"/>
          </w:tcPr>
          <w:p>
            <w:pPr>
              <w:jc w:val="center"/>
              <w:rPr>
                <w:b/>
              </w:rPr>
            </w:pPr>
            <w:r>
              <w:rPr>
                <w:b/>
              </w:rPr>
              <w:t xml:space="preserve">Автономия в рамках ОМ</w:t>
            </w:r>
            <w:r/>
          </w:p>
        </w:tc>
      </w:tr>
      <w:tr>
        <w:trPr/>
        <w:tc>
          <w:tcPr>
            <w:tcW w:w="4672" w:type="dxa"/>
            <w:textDirection w:val="lrTb"/>
            <w:noWrap w:val="false"/>
          </w:tcPr>
          <w:p>
            <w:r>
              <w:t xml:space="preserve">Выбор </w:t>
            </w:r>
            <w:r>
              <w:t xml:space="preserve">состава и уровня изучения</w:t>
            </w:r>
            <w:r>
              <w:t xml:space="preserve"> предметов в </w:t>
            </w:r>
            <w:r>
              <w:t xml:space="preserve">одной из заданных комбинаций в </w:t>
            </w:r>
            <w:r>
              <w:t xml:space="preserve">пределах возможностей школы (учителя / кабинеты) и ограничений по бюджету времени</w:t>
            </w:r>
            <w:r/>
          </w:p>
          <w:p>
            <w:r>
              <w:t xml:space="preserve">Использование стандартных возможностей и процессов - с</w:t>
            </w:r>
            <w:r>
              <w:t xml:space="preserve">мена комбинаций предметов; </w:t>
            </w:r>
            <w:r>
              <w:t xml:space="preserve">их</w:t>
            </w:r>
            <w:r>
              <w:t xml:space="preserve"> уровней; </w:t>
            </w:r>
            <w:r>
              <w:t xml:space="preserve">форм регулирования и поддержки (</w:t>
            </w:r>
            <w:r>
              <w:t xml:space="preserve">инд. </w:t>
            </w:r>
            <w:r>
              <w:t xml:space="preserve">к</w:t>
            </w:r>
            <w:r>
              <w:t xml:space="preserve">онсультации</w:t>
            </w:r>
            <w:r>
              <w:t xml:space="preserve"> и др.)</w:t>
            </w:r>
            <w:r>
              <w:t xml:space="preserve">; </w:t>
            </w:r>
            <w:r/>
          </w:p>
          <w:p>
            <w:r>
              <w:t xml:space="preserve">Стандартизированные исключения (о</w:t>
            </w:r>
            <w:r>
              <w:t xml:space="preserve">лимпиадные треки с пропуском основных занятий легально</w:t>
            </w:r>
            <w:r>
              <w:t xml:space="preserve">)</w:t>
            </w:r>
            <w:r/>
          </w:p>
        </w:tc>
        <w:tc>
          <w:tcPr>
            <w:tcW w:w="4673" w:type="dxa"/>
            <w:textDirection w:val="lrTb"/>
            <w:noWrap w:val="false"/>
          </w:tcPr>
          <w:p>
            <w:r>
              <w:t xml:space="preserve">Расширенный в</w:t>
            </w:r>
            <w:r>
              <w:t xml:space="preserve">ыбор формата изучения предмета - автономия или очно</w:t>
            </w:r>
            <w:r/>
          </w:p>
          <w:p>
            <w:r>
              <w:t xml:space="preserve">Настройки процессов - у</w:t>
            </w:r>
            <w:r>
              <w:t xml:space="preserve">скорение освоения неприоритетных предметов</w:t>
            </w:r>
            <w:r/>
          </w:p>
          <w:p>
            <w:r>
              <w:t xml:space="preserve">Индивидуальные в</w:t>
            </w:r>
            <w:r>
              <w:t xml:space="preserve">озможно</w:t>
            </w:r>
            <w:r>
              <w:t xml:space="preserve">сти -</w:t>
            </w:r>
            <w:r>
              <w:t xml:space="preserve"> углубленное освоение профильных предметов по инд. треку в автономном режиме с консультативной поддержкой</w:t>
            </w:r>
            <w:r/>
          </w:p>
          <w:p>
            <w:r>
              <w:t xml:space="preserve">бОльшая</w:t>
            </w:r>
            <w:r>
              <w:t xml:space="preserve"> свобода управления бюджетом времени</w:t>
            </w:r>
            <w:r>
              <w:t xml:space="preserve">, регулирование взаимодействий </w:t>
            </w:r>
            <w:r>
              <w:t xml:space="preserve">– </w:t>
            </w:r>
            <w:r>
              <w:t xml:space="preserve">(возможно), дополнительные профили / </w:t>
            </w:r>
            <w:r>
              <w:t xml:space="preserve">бОльшая</w:t>
            </w:r>
            <w:r>
              <w:t xml:space="preserve"> глубина</w:t>
            </w:r>
            <w:r/>
          </w:p>
          <w:p>
            <w:r/>
            <w:r/>
          </w:p>
        </w:tc>
      </w:tr>
    </w:tbl>
    <w:p>
      <w:r/>
      <w:r/>
    </w:p>
    <w:p>
      <w:r>
        <w:tab/>
        <w:t xml:space="preserve">- понимать условия и отвечать за свои действия в рамках двух форматов</w:t>
      </w:r>
      <w:r/>
    </w:p>
    <w:p>
      <w:pPr>
        <w:rPr>
          <w:b/>
          <w:bCs/>
        </w:rPr>
      </w:pPr>
      <w:r>
        <w:rPr>
          <w:b/>
          <w:bCs/>
        </w:rPr>
        <w:t xml:space="preserve">Примеры у</w:t>
      </w:r>
      <w:r>
        <w:rPr>
          <w:b/>
          <w:bCs/>
        </w:rPr>
        <w:t xml:space="preserve">слови</w:t>
      </w:r>
      <w:r>
        <w:rPr>
          <w:b/>
          <w:bCs/>
        </w:rPr>
        <w:t xml:space="preserve">й</w:t>
      </w:r>
      <w:r>
        <w:rPr>
          <w:b/>
          <w:bCs/>
        </w:rPr>
        <w:t xml:space="preserve"> и ответственност</w:t>
      </w:r>
      <w:r>
        <w:rPr>
          <w:b/>
          <w:bCs/>
        </w:rPr>
        <w:t xml:space="preserve">и (с позиции ученика)</w:t>
      </w:r>
      <w:r>
        <w:rPr>
          <w:b/>
          <w:bCs/>
        </w:rPr>
        <w:t xml:space="preserve">: </w:t>
      </w:r>
      <w:r/>
    </w:p>
    <w:tbl>
      <w:tblPr>
        <w:tblStyle w:val="607"/>
        <w:tblW w:w="0" w:type="auto"/>
        <w:tblLook w:val="04A0" w:firstRow="1" w:lastRow="0" w:firstColumn="1" w:lastColumn="0" w:noHBand="0" w:noVBand="1"/>
      </w:tblPr>
      <w:tblGrid>
        <w:gridCol w:w="3823"/>
        <w:gridCol w:w="5522"/>
      </w:tblGrid>
      <w:tr>
        <w:trPr/>
        <w:tc>
          <w:tcPr>
            <w:tcW w:w="3823" w:type="dxa"/>
            <w:textDirection w:val="lrTb"/>
            <w:noWrap w:val="false"/>
          </w:tcPr>
          <w:p>
            <w:pPr>
              <w:jc w:val="center"/>
              <w:rPr>
                <w:b/>
              </w:rPr>
            </w:pPr>
            <w:r>
              <w:rPr>
                <w:b/>
              </w:rPr>
              <w:t xml:space="preserve">Традиционный формат</w:t>
            </w:r>
            <w:r/>
          </w:p>
        </w:tc>
        <w:tc>
          <w:tcPr>
            <w:tcW w:w="5522" w:type="dxa"/>
            <w:textDirection w:val="lrTb"/>
            <w:noWrap w:val="false"/>
          </w:tcPr>
          <w:p>
            <w:pPr>
              <w:jc w:val="center"/>
              <w:rPr>
                <w:b/>
              </w:rPr>
            </w:pPr>
            <w:r>
              <w:rPr>
                <w:b/>
              </w:rPr>
              <w:t xml:space="preserve">Автономия в рамках ОМ</w:t>
            </w:r>
            <w:r/>
          </w:p>
        </w:tc>
      </w:tr>
      <w:tr>
        <w:trPr/>
        <w:tc>
          <w:tcPr>
            <w:gridSpan w:val="2"/>
            <w:tcW w:w="9345" w:type="dxa"/>
            <w:textDirection w:val="lrTb"/>
            <w:noWrap w:val="false"/>
          </w:tcPr>
          <w:p>
            <w:r>
              <w:t xml:space="preserve">Выполнение правил и договоренностей со школой в рамках Академа, Внеакадема и пансиона</w:t>
            </w:r>
            <w:r/>
          </w:p>
        </w:tc>
      </w:tr>
      <w:tr>
        <w:trPr/>
        <w:tc>
          <w:tcPr>
            <w:tcW w:w="3823" w:type="dxa"/>
            <w:textDirection w:val="lrTb"/>
            <w:noWrap w:val="false"/>
          </w:tcPr>
          <w:p>
            <w:r>
              <w:t xml:space="preserve">Посещение уроков и включенность в них</w:t>
            </w:r>
            <w:r/>
          </w:p>
          <w:p>
            <w:r>
              <w:t xml:space="preserve">Выполнение домашних заданий</w:t>
            </w:r>
            <w:r/>
          </w:p>
          <w:p>
            <w:r>
              <w:t xml:space="preserve">Выстраивание отношений с учителями, наставниками, сотрудниками пансиона и т.д.</w:t>
            </w:r>
            <w:r/>
          </w:p>
          <w:p>
            <w:r>
              <w:t xml:space="preserve">(Следование сумме разнородных правил; избегание </w:t>
            </w:r>
            <w:r>
              <w:t xml:space="preserve">ограничений и неприятных последствий </w:t>
            </w:r>
            <w:r>
              <w:t xml:space="preserve">нарушений;</w:t>
            </w:r>
            <w:r>
              <w:t xml:space="preserve"> значительная доля ситуативно обусловленных действий и решений)</w:t>
            </w:r>
            <w:r>
              <w:t xml:space="preserve"> </w:t>
            </w:r>
            <w:r/>
          </w:p>
        </w:tc>
        <w:tc>
          <w:tcPr>
            <w:tcW w:w="5522" w:type="dxa"/>
            <w:textDirection w:val="lrTb"/>
            <w:noWrap w:val="false"/>
          </w:tcPr>
          <w:p>
            <w:r>
              <w:t xml:space="preserve">Целеполагание – </w:t>
            </w:r>
            <w:r>
              <w:t xml:space="preserve">ориентировка на </w:t>
            </w:r>
            <w:r>
              <w:t xml:space="preserve">достижение дальних целей собственного развития </w:t>
            </w:r>
            <w:r/>
          </w:p>
          <w:p>
            <w:r>
              <w:t xml:space="preserve">Выстраивание равноправных отношений за счет подтверждения собственной субъектной позиции – эффективн</w:t>
            </w:r>
            <w:r>
              <w:t xml:space="preserve">ая работа вместо интенси</w:t>
            </w:r>
            <w:r>
              <w:t xml:space="preserve">вной </w:t>
            </w:r>
            <w:r>
              <w:t xml:space="preserve">(а что это?)</w:t>
            </w:r>
            <w:r>
              <w:t xml:space="preserve">, </w:t>
            </w:r>
            <w:r/>
          </w:p>
          <w:p>
            <w:r>
              <w:t xml:space="preserve">Долгосрочное планирование перегрузок / </w:t>
            </w:r>
            <w:r>
              <w:t xml:space="preserve">многоходовки вместо </w:t>
            </w:r>
            <w:r>
              <w:t xml:space="preserve">пиковых моментов</w:t>
            </w:r>
            <w:r/>
          </w:p>
          <w:p>
            <w:r>
              <w:t xml:space="preserve">Планирование и распределение своего бюджета времени</w:t>
            </w:r>
            <w:r/>
          </w:p>
          <w:p>
            <w:r>
              <w:t xml:space="preserve">Ответственность за результаты освоения автономных курсов (компромиссы / углубление / выбор доп. ресурсов?)</w:t>
            </w:r>
            <w:r/>
          </w:p>
        </w:tc>
      </w:tr>
    </w:tbl>
    <w:p>
      <w:r/>
      <w:r/>
    </w:p>
    <w:p>
      <w:r>
        <w:tab/>
        <w:t xml:space="preserve">- понимать возможности партнеров в рамках двух форматов</w:t>
      </w:r>
      <w:r/>
    </w:p>
    <w:p>
      <w:pPr>
        <w:rPr>
          <w:b/>
          <w:bCs/>
        </w:rPr>
      </w:pPr>
      <w:r>
        <w:rPr>
          <w:b/>
          <w:bCs/>
        </w:rPr>
        <w:t xml:space="preserve">Возможности партнеров:</w:t>
      </w:r>
      <w:r/>
    </w:p>
    <w:tbl>
      <w:tblPr>
        <w:tblStyle w:val="607"/>
        <w:tblW w:w="0" w:type="auto"/>
        <w:tblLook w:val="04A0" w:firstRow="1" w:lastRow="0" w:firstColumn="1" w:lastColumn="0" w:noHBand="0" w:noVBand="1"/>
      </w:tblPr>
      <w:tblGrid>
        <w:gridCol w:w="3964"/>
        <w:gridCol w:w="5381"/>
      </w:tblGrid>
      <w:tr>
        <w:trPr/>
        <w:tc>
          <w:tcPr>
            <w:tcW w:w="3964" w:type="dxa"/>
            <w:textDirection w:val="lrTb"/>
            <w:noWrap w:val="false"/>
          </w:tcPr>
          <w:p>
            <w:pPr>
              <w:jc w:val="center"/>
              <w:rPr>
                <w:b/>
              </w:rPr>
            </w:pPr>
            <w:r>
              <w:rPr>
                <w:b/>
              </w:rPr>
              <w:t xml:space="preserve">Традиционный формат</w:t>
            </w:r>
            <w:r/>
          </w:p>
        </w:tc>
        <w:tc>
          <w:tcPr>
            <w:tcW w:w="5381" w:type="dxa"/>
            <w:textDirection w:val="lrTb"/>
            <w:noWrap w:val="false"/>
          </w:tcPr>
          <w:p>
            <w:pPr>
              <w:jc w:val="center"/>
              <w:rPr>
                <w:b/>
              </w:rPr>
            </w:pPr>
            <w:r>
              <w:rPr>
                <w:b/>
              </w:rPr>
              <w:t xml:space="preserve">Автономия в рамках ОМ</w:t>
            </w:r>
            <w:r/>
          </w:p>
        </w:tc>
      </w:tr>
      <w:tr>
        <w:trPr/>
        <w:tc>
          <w:tcPr>
            <w:tcW w:w="3964" w:type="dxa"/>
            <w:textDirection w:val="lrTb"/>
            <w:noWrap w:val="false"/>
          </w:tcPr>
          <w:p>
            <w:r>
              <w:t xml:space="preserve">Планирование и организация уроков</w:t>
            </w:r>
            <w:r>
              <w:t xml:space="preserve"> в соответствии с программой</w:t>
            </w:r>
            <w:r>
              <w:t xml:space="preserve"> </w:t>
            </w:r>
            <w:r/>
          </w:p>
          <w:p>
            <w:r>
              <w:t xml:space="preserve">Ответственность за </w:t>
            </w:r>
            <w:r>
              <w:t xml:space="preserve">заданный состав </w:t>
            </w:r>
            <w:r>
              <w:t xml:space="preserve">результат</w:t>
            </w:r>
            <w:r>
              <w:t xml:space="preserve">ов</w:t>
            </w:r>
            <w:r>
              <w:t xml:space="preserve"> урок</w:t>
            </w:r>
            <w:r>
              <w:t xml:space="preserve">а </w:t>
            </w:r>
            <w:r>
              <w:t xml:space="preserve">и курса в целом</w:t>
            </w:r>
            <w:r/>
          </w:p>
          <w:p>
            <w:r>
              <w:t xml:space="preserve">Выбор из заданных типологией и перечнями задач обучения и развития </w:t>
            </w:r>
            <w:r>
              <w:t xml:space="preserve">Планирование и организация образовательных маршрутов </w:t>
            </w:r>
            <w:r>
              <w:t xml:space="preserve">на основе заданных возможностей дифференциации и вариативности </w:t>
            </w:r>
            <w:r/>
          </w:p>
          <w:p>
            <w:r>
              <w:t xml:space="preserve">Сочетание правил и ситуативных договоренностей </w:t>
            </w:r>
            <w:r>
              <w:t xml:space="preserve">отдельны</w:t>
            </w:r>
            <w:r>
              <w:t xml:space="preserve">х</w:t>
            </w:r>
            <w:r>
              <w:t xml:space="preserve"> ученик</w:t>
            </w:r>
            <w:r>
              <w:t xml:space="preserve">ов с отдельными </w:t>
            </w:r>
            <w:r>
              <w:t xml:space="preserve">учителями –</w:t>
            </w:r>
            <w:r>
              <w:t xml:space="preserve"> по распределению бюджета времени, зачету результатов курса и т. д.</w:t>
            </w:r>
            <w:r/>
          </w:p>
          <w:p>
            <w:r/>
            <w:r/>
          </w:p>
        </w:tc>
        <w:tc>
          <w:tcPr>
            <w:tcW w:w="5381" w:type="dxa"/>
            <w:textDirection w:val="lrTb"/>
            <w:noWrap w:val="false"/>
          </w:tcPr>
          <w:p>
            <w:r>
              <w:t xml:space="preserve">С</w:t>
            </w:r>
            <w:r>
              <w:t xml:space="preserve">очетание </w:t>
            </w:r>
            <w:r>
              <w:t xml:space="preserve">базовых</w:t>
            </w:r>
            <w:r>
              <w:t xml:space="preserve"> решений</w:t>
            </w:r>
            <w:r>
              <w:t xml:space="preserve">, шаблонных настроек </w:t>
            </w:r>
            <w:r>
              <w:t xml:space="preserve">и </w:t>
            </w:r>
            <w:r>
              <w:t xml:space="preserve">индивидуализированных по содержанию, форме и возможностям регулирования </w:t>
            </w:r>
            <w:r>
              <w:t xml:space="preserve">курсов, </w:t>
            </w:r>
            <w:r/>
          </w:p>
          <w:p>
            <w:r>
              <w:t xml:space="preserve">Расширенные возможности формирования и координации </w:t>
            </w:r>
            <w:r>
              <w:t xml:space="preserve">запросов (</w:t>
            </w:r>
            <w:r>
              <w:t xml:space="preserve">базовые знания и зачет / разнообразие ресурсов с выделенным необходимым и достаточным минимумом / профессионально </w:t>
            </w:r>
            <w:r>
              <w:t xml:space="preserve">обеспеченные</w:t>
            </w:r>
            <w:r>
              <w:t xml:space="preserve"> узкие направления</w:t>
            </w:r>
            <w:r>
              <w:t xml:space="preserve"> для углубления</w:t>
            </w:r>
            <w:r>
              <w:t xml:space="preserve">)</w:t>
            </w:r>
            <w:r/>
          </w:p>
          <w:p>
            <w:r>
              <w:t xml:space="preserve">Отформатированная гибкая к</w:t>
            </w:r>
            <w:r>
              <w:t xml:space="preserve">онсультативная поддержка</w:t>
            </w:r>
            <w:r/>
          </w:p>
          <w:p>
            <w:r>
              <w:t xml:space="preserve">Процессы удобной с</w:t>
            </w:r>
            <w:r>
              <w:t xml:space="preserve">воевременн</w:t>
            </w:r>
            <w:r>
              <w:t xml:space="preserve">ой</w:t>
            </w:r>
            <w:r>
              <w:t xml:space="preserve"> коррекции </w:t>
            </w:r>
            <w:r>
              <w:t xml:space="preserve">с </w:t>
            </w:r>
            <w:r>
              <w:t xml:space="preserve">ра</w:t>
            </w:r>
            <w:r>
              <w:t xml:space="preserve">спределением</w:t>
            </w:r>
            <w:r>
              <w:t xml:space="preserve"> ответственности за сроки </w:t>
            </w:r>
            <w:r>
              <w:t xml:space="preserve">и условия</w:t>
            </w:r>
            <w:r>
              <w:t xml:space="preserve"> освоения курса</w:t>
            </w:r>
            <w:r/>
          </w:p>
          <w:p>
            <w:r>
              <w:t xml:space="preserve">Готовность </w:t>
            </w:r>
            <w:r>
              <w:t xml:space="preserve">договариваться о</w:t>
            </w:r>
            <w:r>
              <w:t xml:space="preserve"> переключ</w:t>
            </w:r>
            <w:r>
              <w:t xml:space="preserve">ениях</w:t>
            </w:r>
            <w:r>
              <w:t xml:space="preserve"> между форматами освоения (</w:t>
            </w:r>
            <w:r>
              <w:t xml:space="preserve">на основе взаимного выполнения</w:t>
            </w:r>
            <w:r>
              <w:t xml:space="preserve"> правил и договоренностей</w:t>
            </w:r>
            <w:r>
              <w:t xml:space="preserve"> в соответствии с удобными прозрачными процессами</w:t>
            </w:r>
            <w:r>
              <w:t xml:space="preserve">)</w:t>
            </w:r>
            <w:r/>
          </w:p>
        </w:tc>
      </w:tr>
    </w:tbl>
    <w:p>
      <w:r/>
      <w:r/>
    </w:p>
    <w:p>
      <w:r>
        <w:tab/>
        <w:t xml:space="preserve">- помогать партнерам и требовать от них решения задач в рамках двух форматов.</w:t>
      </w:r>
      <w:r/>
    </w:p>
    <w:p>
      <w:r/>
      <w:r/>
    </w:p>
    <w:p>
      <w:r/>
      <w:r/>
    </w:p>
    <w:p>
      <w:r/>
      <w:r/>
    </w:p>
    <w:p>
      <w:r>
        <w:t xml:space="preserve">Неизбежно нас ждет трудное начало. </w:t>
      </w:r>
      <w:r/>
    </w:p>
    <w:p>
      <w:r>
        <w:t xml:space="preserve">Главная трудность – неопределенность. Вы можете получить то, о чем не просили. И не только не просили, но и не видели этого раньше, не знали о его существовании.</w:t>
      </w:r>
      <w:r>
        <w:t xml:space="preserve"> Как выпадающий список предложений в поисковике. </w:t>
      </w:r>
      <w:r/>
    </w:p>
    <w:p>
      <w:pPr>
        <w:pStyle w:val="608"/>
        <w:numPr>
          <w:ilvl w:val="0"/>
          <w:numId w:val="1"/>
        </w:numPr>
      </w:pPr>
      <w:r>
        <w:t xml:space="preserve">П</w:t>
      </w:r>
      <w:r>
        <w:t xml:space="preserve">редлагается вместо запрошенного взять больше и лучше, но доплатить за это. </w:t>
      </w:r>
      <w:r/>
    </w:p>
    <w:p>
      <w:pPr>
        <w:pStyle w:val="608"/>
        <w:numPr>
          <w:ilvl w:val="0"/>
          <w:numId w:val="1"/>
        </w:numPr>
      </w:pPr>
      <w:r>
        <w:t xml:space="preserve">Предлагается</w:t>
      </w:r>
      <w:r>
        <w:t xml:space="preserve"> бесплатный апгрейд за те же затраты труда и времени. (Привычка </w:t>
      </w:r>
      <w:r>
        <w:t xml:space="preserve">в</w:t>
      </w:r>
      <w:r>
        <w:t xml:space="preserve"> подобном предложении подозревать </w:t>
      </w:r>
      <w:r>
        <w:t xml:space="preserve">скрытый умысел. Хорошо, что у школы не бывает скрытых умыслов</w:t>
      </w:r>
      <w:r>
        <w:t xml:space="preserve">…</w:t>
      </w:r>
      <w:r>
        <w:t xml:space="preserve"> Или бывают?) </w:t>
      </w:r>
      <w:r/>
    </w:p>
    <w:p>
      <w:pPr>
        <w:pStyle w:val="608"/>
        <w:numPr>
          <w:ilvl w:val="0"/>
          <w:numId w:val="1"/>
        </w:numPr>
      </w:pPr>
      <w:r>
        <w:t xml:space="preserve">Предлагается цепочка возможностей – ты подумал на один шаг, а тебе вываливают цепочку возможностей, рисуют карту, подсказ</w:t>
      </w:r>
      <w:r>
        <w:t xml:space="preserve">ывают преимущества – только начни … (например, ты хотел лишь перераспределить время и формы подготовки, чтобы хоть немного контролировать перегрузки, а тебе подбрасывают: можно получить дополнительные варианты с ИУПом, расписанием, составом групп, а еще …)</w:t>
      </w:r>
      <w:r/>
    </w:p>
    <w:p>
      <w:r/>
      <w:r/>
    </w:p>
    <w:p>
      <w:pPr>
        <w:ind w:firstLine="708"/>
      </w:pPr>
      <w:r>
        <w:t xml:space="preserve">Вначале результат нужно представить. Затем построить. </w:t>
      </w:r>
      <w:r>
        <w:t xml:space="preserve">Таково правило самостоятельных людей. Самостоятельные люди приучаются, что на уроках это правило действует не всегда. По выбору учителя. Но мы выходим за пределы урока и смотрим, как это правило может действовать здесь. </w:t>
      </w:r>
      <w:r/>
    </w:p>
    <w:p>
      <w:r>
        <w:t xml:space="preserve">Субъективно любые сложнос</w:t>
      </w:r>
      <w:r>
        <w:t xml:space="preserve">ти можно преодолеть и трудности пережить, если в голове есть ясность. Ясность, как и, главное, зачем. Если увидеть это для себя, а в нашем случае и за других (ученика/учителя, школу/систему), то от понимания будет зависеть судьба системы, школы, человека. </w:t>
      </w:r>
      <w:r/>
    </w:p>
    <w:p>
      <w:r>
        <w:t xml:space="preserve">Объективно придется использовать (а в нашем случае и создать) </w:t>
      </w:r>
      <w:r/>
    </w:p>
    <w:p>
      <w:pPr>
        <w:ind w:firstLine="708"/>
      </w:pPr>
      <w:r>
        <w:t xml:space="preserve">- не только новую практику - средства и способы взаимодействия (шире, чем привычные для школы психологические инструменты познания и по преимуществу когнитивные умения применять и преобразовывать), </w:t>
      </w:r>
      <w:r/>
    </w:p>
    <w:p>
      <w:pPr>
        <w:ind w:firstLine="708"/>
      </w:pPr>
      <w:r>
        <w:t xml:space="preserve">- но и РЕАЛЬНОСТЬ С ОБЪЕКТИВНО ДЕЙСТВУЮЩИМИ ЗАКОНОМЕРНОСТЯМИ, где закономерности и технологии учебных взаимодействий опираются на РЕАЛИИ ИСКУССТВЕННО СО</w:t>
      </w:r>
      <w:r>
        <w:t xml:space="preserve">З</w:t>
      </w:r>
      <w:r>
        <w:t xml:space="preserve">ДАННОЙ САМОРЕГУЛИРУЮЩЕЙСЯ СРЕДЫ - единства природы, культуры, технологии). </w:t>
      </w:r>
      <w:r/>
    </w:p>
    <w:p>
      <w:r/>
      <w:r/>
    </w:p>
    <w:p>
      <w:r>
        <w:t xml:space="preserve">  Чтобы: </w:t>
      </w:r>
      <w:r/>
    </w:p>
    <w:p>
      <w:pPr>
        <w:ind w:firstLine="708"/>
      </w:pPr>
      <w:r>
        <w:t xml:space="preserve">- существовала реальность с работающими закономерностями;</w:t>
      </w:r>
      <w:r/>
    </w:p>
    <w:p>
      <w:pPr>
        <w:ind w:firstLine="708"/>
      </w:pPr>
      <w:r>
        <w:t xml:space="preserve">- работали технологии взаимодействий в созданной реальности;</w:t>
      </w:r>
      <w:r/>
    </w:p>
    <w:p>
      <w:pPr>
        <w:ind w:firstLine="708"/>
      </w:pPr>
      <w:r>
        <w:t xml:space="preserve">- ТЕХНОЛОГИИ УПРАВЛЕНИЯ ВЗАИМОДЕЙСТВИЯМИ И СОБОЙ СТАЛИ ВАЖНЕЙШЕЙ ЧАСТЬЮ ОБРАЗОВАТЕЛЬНОГО ПРОЦЕССА, СИСТЕМОЙ РАЗВИТИЯ</w:t>
      </w:r>
      <w:r>
        <w:rPr>
          <w:highlight w:val="yellow"/>
        </w:rPr>
        <w:t xml:space="preserve">;</w:t>
      </w:r>
      <w:r>
        <w:rPr>
          <w:highlight w:val="yellow"/>
        </w:rPr>
        <w:t xml:space="preserve"> - взаимодействиями </w:t>
      </w:r>
      <w:r>
        <w:rPr>
          <w:highlight w:val="yellow"/>
        </w:rPr>
        <w:t xml:space="preserve">учитель</w:t>
      </w:r>
      <w:r>
        <w:rPr>
          <w:highlight w:val="yellow"/>
        </w:rPr>
        <w:t xml:space="preserve">-ученик</w:t>
      </w:r>
      <w:r>
        <w:rPr>
          <w:highlight w:val="yellow"/>
        </w:rPr>
        <w:t xml:space="preserve"> / ученик-ученик/ученик-автономный курс / учитель-автономный курс / … - нужны примеры и спектр того</w:t>
      </w:r>
      <w:r>
        <w:rPr>
          <w:highlight w:val="yellow"/>
        </w:rPr>
        <w:t xml:space="preserve">,</w:t>
      </w:r>
      <w:r>
        <w:rPr>
          <w:highlight w:val="yellow"/>
        </w:rPr>
        <w:t xml:space="preserve"> что заложено в идею ВЗАИМОДЕЙСТВИЯ</w:t>
      </w:r>
      <w:r/>
    </w:p>
    <w:p>
      <w:pPr>
        <w:ind w:firstLine="708"/>
      </w:pPr>
      <w:r>
        <w:t xml:space="preserve">Вероятно, субъекты ВЗАИМОДЕЙСТВИЯ определяются так: ученик, учитель, администрация, </w:t>
      </w:r>
      <w:r/>
    </w:p>
    <w:p>
      <w:pPr>
        <w:ind w:firstLine="708"/>
      </w:pPr>
      <w:r/>
      <w:r/>
    </w:p>
    <w:p>
      <w:pPr>
        <w:ind w:firstLine="708"/>
      </w:pPr>
      <w:r>
        <w:t xml:space="preserve">трем группам участников необходимо научиться преодолевать </w:t>
      </w:r>
      <w:r>
        <w:rPr>
          <w:highlight w:val="yellow"/>
        </w:rPr>
        <w:t xml:space="preserve">три разные группы сложностей (выигрывать в шахматы на трех досках).</w:t>
      </w:r>
      <w:r>
        <w:t xml:space="preserve"> </w:t>
      </w:r>
      <w:r/>
    </w:p>
    <w:p>
      <w:pPr>
        <w:ind w:firstLine="708"/>
      </w:pPr>
      <w:r>
        <w:t xml:space="preserve">Разобраться в единых условиях и их особенностях для трех групп участников поможет ЭКОНОМИЧЕСКАЯ МЕТАФОРА. </w:t>
      </w:r>
      <w:r/>
    </w:p>
    <w:p>
      <w:pPr>
        <w:ind w:firstLine="708"/>
      </w:pPr>
      <w:r>
        <w:t xml:space="preserve">«Простые» примеры «простого» автономного ученика вносят больше путаницы, чем ясности. Действительное отличие автономного ученика не дополнительные возможности, а внешние и внутренние условия его образовательной деятельности. </w:t>
      </w:r>
      <w:r/>
    </w:p>
    <w:p>
      <w:pPr>
        <w:ind w:firstLine="708"/>
      </w:pPr>
      <w:r>
        <w:t xml:space="preserve">Ключевое отличие в том, что он НАСТОЯЩИЙ УПРАВЛЕНЕЦ. То есть он по-настоящему УПРАВЛЯЕТ и у него есть НАСТОЯЩИЙ ОБЪЕКТ УПРАВЛЕНИЯ. </w:t>
      </w:r>
      <w:r/>
    </w:p>
    <w:p>
      <w:pPr>
        <w:ind w:firstLine="708"/>
      </w:pPr>
      <w:r>
        <w:t xml:space="preserve">Давайте считать, что этот объект управления образовательное производство. </w:t>
      </w:r>
      <w:r/>
    </w:p>
    <w:p>
      <w:pPr>
        <w:ind w:firstLine="708"/>
      </w:pPr>
      <w:r>
        <w:t xml:space="preserve">Производство можно понимать двояко. Собственно процесс педагогического производства – профессиональная сфера м</w:t>
      </w:r>
      <w:r>
        <w:t xml:space="preserve">етодистов, педагогов, профессиональных управленцев – ученикам не доступен, либо доступен в незначительной степени. Он требует профессиональной квалификации, освоение которой учеником по квалификации и по возрасту невозможно, да и нет в этом необходимости. </w:t>
      </w:r>
      <w:r/>
    </w:p>
    <w:p>
      <w:pPr>
        <w:ind w:firstLine="708"/>
      </w:pPr>
      <w:r>
        <w:t xml:space="preserve">А вот </w:t>
      </w:r>
      <w:r>
        <w:rPr>
          <w:b/>
        </w:rPr>
        <w:t xml:space="preserve">производство в широком смысле</w:t>
      </w:r>
      <w:r>
        <w:t xml:space="preserve"> включает в себя собственно </w:t>
      </w:r>
      <w:r>
        <w:rPr>
          <w:sz w:val="28"/>
          <w:szCs w:val="28"/>
        </w:rPr>
        <w:t xml:space="preserve">производство, распределение, обмен, и потребление</w:t>
      </w:r>
      <w:r>
        <w:t xml:space="preserve">. И оно может быть открытым и доступным для ученика. Он может быть включен</w:t>
      </w:r>
      <w:r>
        <w:t xml:space="preserve"> в разделение труда. И с его участием могут быть созданы иные возможности достижения качества, эффективности, разнообразия. Сегодня для ученика это абстрактные мертвые слова. Он не обязан понимать их значение, сферу применения. Почему? Может ли быть иначе?</w:t>
      </w:r>
      <w:r/>
    </w:p>
    <w:p>
      <w:pPr>
        <w:ind w:firstLine="708"/>
      </w:pPr>
      <w:r>
        <w:t xml:space="preserve">Сегодня </w:t>
      </w:r>
      <w:r>
        <w:rPr>
          <w:b/>
        </w:rPr>
        <w:t xml:space="preserve">производство в широком смысле</w:t>
      </w:r>
      <w:r>
        <w:rPr>
          <w:b/>
        </w:rPr>
        <w:t xml:space="preserve"> </w:t>
      </w:r>
      <w:r>
        <w:t xml:space="preserve">в школе </w:t>
      </w:r>
      <w:r>
        <w:t xml:space="preserve">сводится к распределению. По вертикали от заказчика, от государства спускаются цели и условия. По пути они шаг за шагом изменяются, конкретизируются: превращаются во </w:t>
      </w:r>
      <w:r>
        <w:t xml:space="preserve">ФГОСы</w:t>
      </w:r>
      <w:r>
        <w:t xml:space="preserve">, государственные программы, учебники, затем в экзаменационные требования, профили школ и классов, учебные планы.</w:t>
      </w:r>
      <w:r>
        <w:t xml:space="preserve"> На самом конце этой цепочки учитель критически смотрит на все предшествующие переделки. И предлагает свое прочтение – решение ситуативное, творческое, РЕМЕСЛЕННОЕ. И учит не только будущих ученых, профессионалов, но и воспроизводит Левшей, ремесленников. </w:t>
      </w:r>
      <w:r/>
    </w:p>
    <w:p>
      <w:pPr>
        <w:ind w:firstLine="708"/>
      </w:pPr>
      <w:r>
        <w:t xml:space="preserve">РАСПРЕДЕЛЕНИЕ, да еще и СИТУАТИВНОЕ не учитывает часть </w:t>
      </w:r>
      <w:r>
        <w:t xml:space="preserve">возможностей и часть интересов участников. «Распределительное» отношение, например, ко времени ученика часто означает, что сам вопрос об эффективности его планирования и использования непонятен всем участникам образовательного процесса – «А что, так можно </w:t>
      </w:r>
      <w:r>
        <w:t xml:space="preserve">было?». Что такое экстенсивное обучение понятно – больше часов и больше домашних заданий. Что такое интенсивность тоже – правильные методики, правильный подбор задач по сложности; учитель, решающий проблему – на перегруженную программу не хватает времени. </w:t>
      </w:r>
      <w:r/>
    </w:p>
    <w:p>
      <w:pPr>
        <w:ind w:firstLine="708"/>
      </w:pPr>
      <w:r>
        <w:t xml:space="preserve">ЭФФЕКТИВНОСТЬ возможна только если ученик СУБЪЕКТ, то есть действует, удерживая </w:t>
      </w:r>
      <w:r>
        <w:rPr>
          <w:sz w:val="28"/>
          <w:szCs w:val="28"/>
        </w:rPr>
        <w:t xml:space="preserve">цель, ответственность и смысл учебной работы</w:t>
      </w:r>
      <w:r>
        <w:t xml:space="preserve">. Здесь мы и возвращаемся к экономической метафоре. Субъектность может рожд</w:t>
      </w:r>
      <w:r>
        <w:t xml:space="preserve">аться не только из личностных качеств, опыта, образовательных событий и жизненных ситуаций. Она может быть специально построена в образовательном процессе. Не в классе, а в управлении тем, что происходит до и после урока (и тогда уже и тем, что на уроке). </w:t>
      </w:r>
      <w:r/>
    </w:p>
    <w:p>
      <w:pPr>
        <w:ind w:firstLine="708"/>
      </w:pPr>
      <w:r>
        <w:t xml:space="preserve">Для того, чтобы сконструировать субъектную позицию управленца</w:t>
      </w:r>
      <w:r>
        <w:t xml:space="preserve">,</w:t>
      </w:r>
      <w:r>
        <w:t xml:space="preserve"> мало дать права и ответственность. Надо дать, чем управлять. С психологической точки зрения это называется выбор и мотивация (сам человек хочет, и ему есть, из чего выбирать). А реальность управления </w:t>
      </w:r>
      <w:r>
        <w:t xml:space="preserve">возникает только, если появляется не только распределение, но и обмен. А субъект участвует в производстве в том самом широком смысле (производство – распределение – обмен – потребление). Не допущен, а полноценно участвует.</w:t>
      </w:r>
      <w:r/>
    </w:p>
    <w:p>
      <w:pPr>
        <w:ind w:firstLine="708"/>
      </w:pPr>
      <w:r>
        <w:t xml:space="preserve">Через «экономическую» составляющую он видит важную часть механизмов и интересов. Если этого взгляда нет, ему н</w:t>
      </w:r>
      <w:r>
        <w:t xml:space="preserve">е нужно заглядывать в механику профессиональных инструментов, обеспечивающих качество, эффективность и разнообразие. А вот как субъект управления экономикой образовательных обменов он может (может научиться) выступать в ролях оценщика, ростовщика, менялы. </w:t>
      </w:r>
      <w:r/>
    </w:p>
    <w:p>
      <w:pPr>
        <w:ind w:firstLine="708"/>
      </w:pPr>
      <w:r>
        <w:t xml:space="preserve">Оценщика трудозатрат</w:t>
      </w:r>
      <w:r>
        <w:t xml:space="preserve">. </w:t>
      </w:r>
      <w:r>
        <w:t xml:space="preserve">Мне важно понимать не свои абстрактные права, и важно мыслить не лозунгами об их защите. Нужно научиться действовать практически с пониманием реалий и возможносте</w:t>
      </w:r>
      <w:r>
        <w:t xml:space="preserve">й эти реалии регулировать и использовать. Если я с толком трачу свое время, я могу вовлекать других в управление оптимизацией своего времени. Я имею право на переговоры и договоренности о снижении времязатрат и оптимизации их распределения. О реалистичном </w:t>
      </w:r>
      <w:r>
        <w:t xml:space="preserve">бюджете</w:t>
      </w:r>
      <w:r>
        <w:t xml:space="preserve"> времени и об эффективности </w:t>
      </w:r>
      <w:r>
        <w:t xml:space="preserve">его планирования и использования. Вместе с учителем и представителями школы я могу разобраться в том, какие для этого необходимы </w:t>
      </w:r>
      <w:r>
        <w:t xml:space="preserve">условия и</w:t>
      </w:r>
      <w:r>
        <w:t xml:space="preserve"> образовательные ресурсы (</w:t>
      </w:r>
      <w:r>
        <w:t xml:space="preserve">понят</w:t>
      </w:r>
      <w:r>
        <w:t xml:space="preserve">ые</w:t>
      </w:r>
      <w:r>
        <w:t xml:space="preserve">, доступн</w:t>
      </w:r>
      <w:r>
        <w:t xml:space="preserve">ые</w:t>
      </w:r>
      <w:r>
        <w:t xml:space="preserve">, удоб</w:t>
      </w:r>
      <w:r>
        <w:t xml:space="preserve">ные)</w:t>
      </w:r>
      <w:r>
        <w:t xml:space="preserve">, </w:t>
      </w:r>
      <w:r>
        <w:t xml:space="preserve">и какой </w:t>
      </w:r>
      <w:r>
        <w:t xml:space="preserve">должен быть порядок действий / взаимодействий (</w:t>
      </w:r>
      <w:r>
        <w:rPr>
          <w:highlight w:val="cyan"/>
        </w:rPr>
        <w:t xml:space="preserve">нацеленных на результат</w:t>
      </w:r>
      <w:r>
        <w:t xml:space="preserve">, рационально организованных, обеспеченных формальными и педагогическими решениями</w:t>
      </w:r>
      <w:r>
        <w:rPr>
          <w:highlight w:val="cyan"/>
        </w:rPr>
        <w:t xml:space="preserve">). </w:t>
      </w:r>
      <w:r>
        <w:rPr>
          <w:highlight w:val="cyan"/>
        </w:rPr>
        <w:t xml:space="preserve">– насколько важно единство пониманий, какой результат мы ожидаем? Или хотя бы взаимное понимание и принятие взаимоисключающих планируемых результатов на трех шахматных досках?</w:t>
      </w:r>
      <w:r/>
    </w:p>
    <w:p>
      <w:pPr>
        <w:ind w:firstLine="708"/>
      </w:pPr>
      <w:r>
        <w:t xml:space="preserve">Менялы трудозатрат и условий их реализации на </w:t>
      </w:r>
      <w:r>
        <w:t xml:space="preserve">выгодных условиях</w:t>
      </w:r>
      <w:r>
        <w:t xml:space="preserve">.</w:t>
      </w:r>
      <w:r>
        <w:t xml:space="preserve"> </w:t>
      </w:r>
      <w:r>
        <w:t xml:space="preserve">Ученик должен приучаться думать: э</w:t>
      </w:r>
      <w:r>
        <w:t xml:space="preserve">то мои цели и задачи. Я не могу противопоставлять свои задачи базовым, стандартным, но могу их оптимально сочетать. Не могу нарушать правила, но могу строить на их базе договоренности. </w:t>
      </w:r>
      <w:r>
        <w:t xml:space="preserve">Э</w:t>
      </w:r>
      <w:r>
        <w:t xml:space="preserve">то </w:t>
      </w:r>
      <w:r>
        <w:t xml:space="preserve">возможно</w:t>
      </w:r>
      <w:r>
        <w:t xml:space="preserve"> только если необходимые и достаточные действия предпринимаются с дв</w:t>
      </w:r>
      <w:r>
        <w:t xml:space="preserve">у</w:t>
      </w:r>
      <w:r>
        <w:t xml:space="preserve">х сторон</w:t>
      </w:r>
      <w:r>
        <w:t xml:space="preserve">.</w:t>
      </w:r>
      <w:r>
        <w:t xml:space="preserve"> </w:t>
      </w:r>
      <w:r>
        <w:t xml:space="preserve">Свои тру</w:t>
      </w:r>
      <w:r>
        <w:t xml:space="preserve">дозатраты и результаты я честно планирую, и хочу поменя</w:t>
      </w:r>
      <w:r>
        <w:t xml:space="preserve">ть их на необходимые дополнительные преимущества. Например, если в прошлый раз я все сделал вовремя  и в соответствии с договоренностями, в этот раз я могу настаивать на большей глубине планирования, на большей самостоятельности, на учете своих пожеланий. </w:t>
      </w:r>
      <w:r>
        <w:rPr>
          <w:highlight w:val="cyan"/>
        </w:rPr>
        <w:t xml:space="preserve">– отличный ответ на предыдущий вопрос. Если школа как система и учитель сотрудничают и синхронизируют свои действия на двух досках, то ученику ничего не останется как </w:t>
      </w:r>
      <w:r>
        <w:rPr>
          <w:highlight w:val="cyan"/>
        </w:rPr>
        <w:t xml:space="preserve">приучаться думать. Если учитель играет свою партию?</w:t>
      </w:r>
      <w:r>
        <w:t xml:space="preserve"> </w:t>
      </w:r>
      <w:r>
        <w:t xml:space="preserve">У меня есть теперь хорошая «кредитная история». Это следует учесть и конвертировать в более </w:t>
      </w:r>
      <w:r>
        <w:t xml:space="preserve">общий, менее детальный контроль, большее разнообразие ресурсов и форм поддержки. </w:t>
      </w:r>
      <w:r>
        <w:t xml:space="preserve"> </w:t>
      </w:r>
      <w:r>
        <w:t xml:space="preserve">У</w:t>
      </w:r>
      <w:r>
        <w:t xml:space="preserve">чет возможностей</w:t>
      </w:r>
      <w:r>
        <w:t xml:space="preserve"> и</w:t>
      </w:r>
      <w:r>
        <w:t xml:space="preserve"> индивидуальных особенностей (профиля, типа, </w:t>
      </w:r>
      <w:r>
        <w:t xml:space="preserve">стиля), большая свобода в подборе и использовании </w:t>
      </w:r>
      <w:r>
        <w:t xml:space="preserve">ресурс</w:t>
      </w:r>
      <w:r>
        <w:t xml:space="preserve">ов (</w:t>
      </w:r>
      <w:r>
        <w:t xml:space="preserve">учебные курсы, их формы – традиционные и автономные, учител</w:t>
      </w:r>
      <w:r>
        <w:t xml:space="preserve">я</w:t>
      </w:r>
      <w:r>
        <w:t xml:space="preserve"> и консультант</w:t>
      </w:r>
      <w:r>
        <w:t xml:space="preserve">ы</w:t>
      </w:r>
      <w:r>
        <w:t xml:space="preserve">, с учетом </w:t>
      </w:r>
      <w:r>
        <w:t xml:space="preserve">моего и их </w:t>
      </w:r>
      <w:r>
        <w:t xml:space="preserve">времени </w:t>
      </w:r>
      <w:r>
        <w:t xml:space="preserve">в комплексе и поэлементно, </w:t>
      </w:r>
      <w:r>
        <w:t xml:space="preserve">удобств</w:t>
      </w:r>
      <w:r>
        <w:t xml:space="preserve">о</w:t>
      </w:r>
      <w:r>
        <w:t xml:space="preserve"> </w:t>
      </w:r>
      <w:r>
        <w:t xml:space="preserve">для</w:t>
      </w:r>
      <w:r>
        <w:t xml:space="preserve"> каждого из н</w:t>
      </w:r>
      <w:r>
        <w:t xml:space="preserve">ас. Меняемся и конвертируем одни результаты в другие, результаты в новые возможности. </w:t>
      </w:r>
      <w:r>
        <w:t xml:space="preserve"> </w:t>
      </w:r>
      <w:r>
        <w:t xml:space="preserve"> </w:t>
      </w:r>
      <w:r/>
    </w:p>
    <w:p>
      <w:pPr>
        <w:ind w:firstLine="708"/>
      </w:pPr>
      <w:r>
        <w:t xml:space="preserve">Ростовщика, понимающего (учащегося понимать), в какие цепочки может быть встроен обмен, как распорядиться накопленным. </w:t>
      </w:r>
      <w:r>
        <w:t xml:space="preserve">Одна из линий </w:t>
      </w:r>
      <w:r>
        <w:t xml:space="preserve">– </w:t>
      </w:r>
      <w:r>
        <w:t xml:space="preserve">многоходовое планирование наперед. С кем я могу посоветоваться о возможностях? Это может быть как </w:t>
      </w:r>
      <w:r>
        <w:t xml:space="preserve">бы </w:t>
      </w:r>
      <w:r>
        <w:t xml:space="preserve">дополнительный сервис для вип-клиент</w:t>
      </w:r>
      <w:r>
        <w:t xml:space="preserve">а</w:t>
      </w:r>
      <w:r>
        <w:t xml:space="preserve">?  От каких комбинаций может быть системный синергетический выигрыш? Вторая линия – неформальные побочные результаты. Если можно выбирать только уровень программы но нельзя выбирать группу и учителя (а хочется)? Можно ли просчитать, как этого добиться? </w:t>
      </w:r>
      <w:r>
        <w:t xml:space="preserve">Авторы комбинаций двух линий теперь не только взрослые. Я тоже могу. Мало того, я могу это обсуждать, учиться правилам вежливости, аргументации, уместности по-взрослому. </w:t>
      </w:r>
      <w:r/>
    </w:p>
    <w:p>
      <w:pPr>
        <w:ind w:firstLine="708"/>
      </w:pPr>
      <w:r>
        <w:t xml:space="preserve">Обмен по стоимости – первый «взрослый» опыт управления. Это </w:t>
      </w:r>
      <w:r>
        <w:rPr>
          <w:b/>
          <w:bCs/>
        </w:rPr>
        <w:t xml:space="preserve">цивилизованный способ строить производственные взаимодействия не на защите прав, а на рациональном взаимном </w:t>
      </w:r>
      <w:r>
        <w:rPr>
          <w:b/>
          <w:bCs/>
        </w:rPr>
        <w:t xml:space="preserve">уважении к труду, к труду как усилию, как ко времени, как к выбору</w:t>
      </w:r>
      <w:r>
        <w:t xml:space="preserve">. </w:t>
      </w:r>
      <w:r>
        <w:t xml:space="preserve"> </w:t>
      </w:r>
      <w:r>
        <w:rPr>
          <w:highlight w:val="cyan"/>
        </w:rPr>
        <w:t xml:space="preserve">– возможно, это один из ключей к созданию эффективной школы. Каков способ перестройки основы производственных взаимодействий? Какие организационные шаги надо предпринять (или какие </w:t>
      </w:r>
      <w:r>
        <w:rPr>
          <w:highlight w:val="cyan"/>
          <w:lang w:val="en-US"/>
        </w:rPr>
        <w:t xml:space="preserve">Essential</w:t>
      </w:r>
      <w:r>
        <w:rPr>
          <w:highlight w:val="cyan"/>
        </w:rPr>
        <w:t xml:space="preserve"> </w:t>
      </w:r>
      <w:r>
        <w:rPr>
          <w:highlight w:val="cyan"/>
          <w:lang w:val="en-US"/>
        </w:rPr>
        <w:t xml:space="preserve">agreements</w:t>
      </w:r>
      <w:r>
        <w:rPr>
          <w:highlight w:val="cyan"/>
        </w:rPr>
        <w:t xml:space="preserve"> надо взять за основу школы как системы?)</w:t>
      </w:r>
      <w:r/>
    </w:p>
    <w:p>
      <w:r/>
      <w:r/>
    </w:p>
    <w:p>
      <w:pPr>
        <w:rPr>
          <w:b/>
          <w:bCs/>
          <w:highlight w:val="cyan"/>
        </w:rPr>
      </w:pPr>
      <w:r>
        <w:rPr>
          <w:b/>
          <w:bCs/>
          <w:highlight w:val="cyan"/>
        </w:rPr>
        <w:t xml:space="preserve">Из вопросов с предыдущей встречи: </w:t>
      </w:r>
      <w:r/>
    </w:p>
    <w:p>
      <w:pPr>
        <w:rPr>
          <w:highlight w:val="cyan"/>
        </w:rPr>
      </w:pPr>
      <w:r>
        <w:rPr>
          <w:highlight w:val="cyan"/>
        </w:rPr>
        <w:t xml:space="preserve">В роли оценщика ученик играет легко и с удовольствием – и шахматная доска уч</w:t>
      </w:r>
      <w:r>
        <w:rPr>
          <w:highlight w:val="cyan"/>
        </w:rPr>
        <w:t xml:space="preserve">ителей поддерживает его в этом. Причина, похоже, в том, что оценщик точно находит путь минимизации трудозатрат и оптимизации (минимизации) бюджета времени с помощью приоритизации своих задач. Требования системы (мы говорим  об системе школы) игнорируются, </w:t>
      </w:r>
      <w:r>
        <w:rPr>
          <w:highlight w:val="cyan"/>
        </w:rPr>
        <w:t xml:space="preserve">поскольку риски от нарушения договоренностей с данной системой никогда не выходят в «минус» - максимум, что может случиться – ты не попадешь в рамки формализованных системой договоренностей, и обойдешь это с помощью имитации – учитель сыграет в твою игру, </w:t>
      </w:r>
      <w:r>
        <w:rPr>
          <w:highlight w:val="cyan"/>
        </w:rPr>
        <w:t xml:space="preserve">поскольку</w:t>
      </w:r>
      <w:r>
        <w:rPr>
          <w:highlight w:val="cyan"/>
        </w:rPr>
        <w:t xml:space="preserve"> учитель также играет свою партию? </w:t>
      </w:r>
      <w:r/>
    </w:p>
    <w:p>
      <w:pPr>
        <w:rPr>
          <w:highlight w:val="cyan"/>
        </w:rPr>
      </w:pPr>
      <w:r>
        <w:rPr>
          <w:highlight w:val="cyan"/>
        </w:rPr>
        <w:t xml:space="preserve">Основной вопрос: зачем ученику выходить из раковины комфортной </w:t>
      </w:r>
      <w:r>
        <w:rPr>
          <w:highlight w:val="cyan"/>
        </w:rPr>
        <w:t xml:space="preserve">агентности</w:t>
      </w:r>
      <w:r>
        <w:rPr>
          <w:highlight w:val="cyan"/>
        </w:rPr>
        <w:t xml:space="preserve"> на основе личных договоренностей и испытывать на себе болезненные процессы реальной ответственности за выборы? </w:t>
      </w:r>
      <w:r>
        <w:rPr>
          <w:highlight w:val="cyan"/>
        </w:rPr>
        <w:t xml:space="preserve">В рамах «чистого эксперимента» ученик заперт в системе данной школы и тогда создание мотивации выглядит </w:t>
      </w:r>
      <w:r>
        <w:rPr>
          <w:highlight w:val="cyan"/>
        </w:rPr>
        <w:t xml:space="preserve">реализуемым</w:t>
      </w:r>
      <w:r>
        <w:rPr>
          <w:highlight w:val="cyan"/>
        </w:rPr>
        <w:t xml:space="preserve"> – сравниваются возможности</w:t>
      </w:r>
      <w:r>
        <w:rPr>
          <w:highlight w:val="cyan"/>
        </w:rPr>
        <w:t xml:space="preserve"> учеников</w:t>
      </w:r>
      <w:r>
        <w:rPr>
          <w:highlight w:val="cyan"/>
        </w:rPr>
        <w:t xml:space="preserve">, а также </w:t>
      </w:r>
      <w:r>
        <w:rPr>
          <w:highlight w:val="cyan"/>
        </w:rPr>
        <w:t xml:space="preserve">трудо</w:t>
      </w:r>
      <w:r>
        <w:rPr>
          <w:highlight w:val="cyan"/>
        </w:rPr>
        <w:t xml:space="preserve">- и </w:t>
      </w:r>
      <w:r>
        <w:rPr>
          <w:highlight w:val="cyan"/>
        </w:rPr>
        <w:t xml:space="preserve">времязатраты</w:t>
      </w:r>
      <w:r>
        <w:rPr>
          <w:highlight w:val="cyan"/>
        </w:rPr>
        <w:t xml:space="preserve">, связанные с определенными выборами / отсутствием выбора </w:t>
      </w:r>
      <w:r>
        <w:rPr>
          <w:highlight w:val="cyan"/>
        </w:rPr>
        <w:t xml:space="preserve">внутри одной системы. </w:t>
      </w:r>
      <w:r/>
    </w:p>
    <w:p>
      <w:r>
        <w:rPr>
          <w:highlight w:val="cyan"/>
        </w:rPr>
        <w:t xml:space="preserve">Осложняющее обстоятельство: </w:t>
      </w:r>
      <w:r>
        <w:rPr>
          <w:highlight w:val="cyan"/>
        </w:rPr>
        <w:t xml:space="preserve">есть более простые внешние системы, где можно сфокусироваться на роли «я ученик», а сама система поддерживает имитацию побочных путей развития. Нет ответственности за выборы, целеполагание на </w:t>
      </w:r>
      <w:r>
        <w:rPr>
          <w:highlight w:val="cyan"/>
        </w:rPr>
        <w:t xml:space="preserve">1-2</w:t>
      </w:r>
      <w:r>
        <w:rPr>
          <w:highlight w:val="cyan"/>
        </w:rPr>
        <w:t xml:space="preserve"> шага, система сама поддерживает имитацию как инструмент экономного достижения цели</w:t>
      </w:r>
      <w:r>
        <w:rPr>
          <w:highlight w:val="cyan"/>
        </w:rPr>
        <w:t xml:space="preserve">. </w:t>
      </w:r>
      <w:r>
        <w:rPr>
          <w:highlight w:val="cyan"/>
        </w:rPr>
        <w:t xml:space="preserve">Одновременно учитель также попытается минимизировать свои </w:t>
      </w:r>
      <w:r>
        <w:rPr>
          <w:highlight w:val="cyan"/>
        </w:rPr>
        <w:t xml:space="preserve">трудо</w:t>
      </w:r>
      <w:r>
        <w:rPr>
          <w:highlight w:val="cyan"/>
        </w:rPr>
        <w:t xml:space="preserve">- и </w:t>
      </w:r>
      <w:r>
        <w:rPr>
          <w:highlight w:val="cyan"/>
        </w:rPr>
        <w:t xml:space="preserve">времязатраты</w:t>
      </w:r>
      <w:r>
        <w:rPr>
          <w:highlight w:val="cyan"/>
        </w:rPr>
        <w:t xml:space="preserve">, предложив ученику онлайн (технологическое) решение, которое уже сработало в одной или нескольких внешних системах. Риск: школа технически становится либо ЦПМ, либо </w:t>
      </w:r>
      <w:r>
        <w:rPr>
          <w:highlight w:val="cyan"/>
        </w:rPr>
        <w:t xml:space="preserve">Фоксфорд</w:t>
      </w:r>
      <w:r>
        <w:rPr>
          <w:highlight w:val="cyan"/>
        </w:rPr>
        <w:t xml:space="preserve">, либо?</w:t>
      </w:r>
      <w:r>
        <w:t xml:space="preserve"> </w:t>
      </w:r>
      <w:r/>
    </w:p>
    <w:p>
      <w:r/>
      <w:r/>
    </w:p>
    <w:p>
      <w:r>
        <w:t xml:space="preserve">Далее – примеры игры на трех досках.</w:t>
      </w:r>
      <w:r/>
    </w:p>
    <w:p>
      <w:r>
        <w:t xml:space="preserve">Еще далее - выгоды от коллективного участия в управлении и обмене.</w:t>
      </w:r>
      <w:r/>
    </w:p>
    <w:p>
      <w:pPr>
        <w:rPr>
          <w:rFonts w:eastAsia="Times New Roman" w:cstheme="minorHAnsi"/>
          <w:color w:val="333333"/>
          <w:lang w:eastAsia="ru-RU"/>
        </w:rPr>
      </w:pPr>
      <w:r>
        <w:tab/>
        <w:t xml:space="preserve">-</w:t>
      </w:r>
      <w:r>
        <w:rPr>
          <w:rFonts w:eastAsia="Times New Roman" w:cstheme="minorHAnsi"/>
          <w:color w:val="333333"/>
          <w:lang w:eastAsia="ru-RU"/>
        </w:rPr>
        <w:t xml:space="preserve"> более точно</w:t>
      </w:r>
      <w:r>
        <w:rPr>
          <w:rFonts w:eastAsia="Times New Roman" w:cstheme="minorHAnsi"/>
          <w:color w:val="333333"/>
          <w:lang w:eastAsia="ru-RU"/>
        </w:rPr>
        <w:t xml:space="preserve">е</w:t>
      </w:r>
      <w:r>
        <w:rPr>
          <w:rFonts w:eastAsia="Times New Roman" w:cstheme="minorHAnsi"/>
          <w:color w:val="333333"/>
          <w:lang w:eastAsia="ru-RU"/>
        </w:rPr>
        <w:t xml:space="preserve"> измер</w:t>
      </w:r>
      <w:r>
        <w:rPr>
          <w:rFonts w:eastAsia="Times New Roman" w:cstheme="minorHAnsi"/>
          <w:color w:val="333333"/>
          <w:lang w:eastAsia="ru-RU"/>
        </w:rPr>
        <w:t xml:space="preserve">ение</w:t>
      </w:r>
      <w:r>
        <w:rPr>
          <w:rFonts w:eastAsia="Times New Roman" w:cstheme="minorHAnsi"/>
          <w:color w:val="333333"/>
          <w:lang w:eastAsia="ru-RU"/>
        </w:rPr>
        <w:t xml:space="preserve"> стоимост</w:t>
      </w:r>
      <w:r>
        <w:rPr>
          <w:rFonts w:eastAsia="Times New Roman" w:cstheme="minorHAnsi"/>
          <w:color w:val="333333"/>
          <w:lang w:eastAsia="ru-RU"/>
        </w:rPr>
        <w:t xml:space="preserve">и</w:t>
      </w:r>
      <w:r>
        <w:rPr>
          <w:rFonts w:eastAsia="Times New Roman" w:cstheme="minorHAnsi"/>
          <w:color w:val="333333"/>
          <w:lang w:eastAsia="ru-RU"/>
        </w:rPr>
        <w:t xml:space="preserve"> </w:t>
      </w:r>
      <w:r>
        <w:rPr>
          <w:rFonts w:eastAsia="Times New Roman" w:cstheme="minorHAnsi"/>
          <w:color w:val="333333"/>
          <w:lang w:eastAsia="ru-RU"/>
        </w:rPr>
        <w:t xml:space="preserve">предложений</w:t>
      </w:r>
      <w:r>
        <w:rPr>
          <w:rFonts w:eastAsia="Times New Roman" w:cstheme="minorHAnsi"/>
          <w:color w:val="333333"/>
          <w:lang w:eastAsia="ru-RU"/>
        </w:rPr>
        <w:t xml:space="preserve">;</w:t>
      </w:r>
      <w:r/>
    </w:p>
    <w:p>
      <w:pPr>
        <w:ind w:left="708"/>
        <w:rPr>
          <w:rFonts w:eastAsia="Times New Roman" w:cstheme="minorHAnsi"/>
          <w:color w:val="333333"/>
          <w:lang w:eastAsia="ru-RU"/>
        </w:rPr>
      </w:pPr>
      <w:r>
        <w:rPr>
          <w:rFonts w:eastAsia="Times New Roman" w:cstheme="minorHAnsi"/>
          <w:color w:val="333333"/>
          <w:lang w:eastAsia="ru-RU"/>
        </w:rPr>
        <w:t xml:space="preserve">- </w:t>
      </w:r>
      <w:r>
        <w:rPr>
          <w:rFonts w:eastAsia="Times New Roman" w:cstheme="minorHAnsi"/>
          <w:color w:val="333333"/>
          <w:lang w:eastAsia="ru-RU"/>
        </w:rPr>
        <w:t xml:space="preserve">сокра</w:t>
      </w:r>
      <w:r>
        <w:rPr>
          <w:rFonts w:eastAsia="Times New Roman" w:cstheme="minorHAnsi"/>
          <w:color w:val="333333"/>
          <w:lang w:eastAsia="ru-RU"/>
        </w:rPr>
        <w:t xml:space="preserve">щение</w:t>
      </w:r>
      <w:r>
        <w:rPr>
          <w:rFonts w:eastAsia="Times New Roman" w:cstheme="minorHAnsi"/>
          <w:color w:val="333333"/>
          <w:lang w:eastAsia="ru-RU"/>
        </w:rPr>
        <w:t xml:space="preserve"> врем</w:t>
      </w:r>
      <w:r>
        <w:rPr>
          <w:rFonts w:eastAsia="Times New Roman" w:cstheme="minorHAnsi"/>
          <w:color w:val="333333"/>
          <w:lang w:eastAsia="ru-RU"/>
        </w:rPr>
        <w:t xml:space="preserve">ени</w:t>
      </w:r>
      <w:r>
        <w:rPr>
          <w:rFonts w:eastAsia="Times New Roman" w:cstheme="minorHAnsi"/>
          <w:color w:val="333333"/>
          <w:lang w:eastAsia="ru-RU"/>
        </w:rPr>
        <w:t xml:space="preserve"> обмена;</w:t>
      </w:r>
      <w:r/>
    </w:p>
    <w:p>
      <w:pPr>
        <w:ind w:firstLine="708"/>
        <w:spacing w:after="0" w:line="240" w:lineRule="auto"/>
        <w:shd w:val="clear" w:color="auto" w:fill="ffffff"/>
        <w:rPr>
          <w:rFonts w:eastAsia="Times New Roman" w:cstheme="minorHAnsi"/>
          <w:color w:val="333333"/>
          <w:lang w:eastAsia="ru-RU"/>
        </w:rPr>
      </w:pPr>
      <w:r>
        <w:rPr>
          <w:rFonts w:eastAsia="Times New Roman" w:cstheme="minorHAnsi"/>
          <w:color w:val="333333"/>
          <w:lang w:eastAsia="ru-RU"/>
        </w:rPr>
        <w:t xml:space="preserve">- </w:t>
      </w:r>
      <w:r>
        <w:rPr>
          <w:rFonts w:eastAsia="Times New Roman" w:cstheme="minorHAnsi"/>
          <w:color w:val="333333"/>
          <w:lang w:eastAsia="ru-RU"/>
        </w:rPr>
        <w:t xml:space="preserve">сокра</w:t>
      </w:r>
      <w:r>
        <w:rPr>
          <w:rFonts w:eastAsia="Times New Roman" w:cstheme="minorHAnsi"/>
          <w:color w:val="333333"/>
          <w:lang w:eastAsia="ru-RU"/>
        </w:rPr>
        <w:t xml:space="preserve">щение</w:t>
      </w:r>
      <w:r>
        <w:rPr>
          <w:rFonts w:eastAsia="Times New Roman" w:cstheme="minorHAnsi"/>
          <w:color w:val="333333"/>
          <w:lang w:eastAsia="ru-RU"/>
        </w:rPr>
        <w:t xml:space="preserve"> издерж</w:t>
      </w:r>
      <w:r>
        <w:rPr>
          <w:rFonts w:eastAsia="Times New Roman" w:cstheme="minorHAnsi"/>
          <w:color w:val="333333"/>
          <w:lang w:eastAsia="ru-RU"/>
        </w:rPr>
        <w:t xml:space="preserve">ек</w:t>
      </w:r>
      <w:r>
        <w:rPr>
          <w:rFonts w:eastAsia="Times New Roman" w:cstheme="minorHAnsi"/>
          <w:color w:val="333333"/>
          <w:lang w:eastAsia="ru-RU"/>
        </w:rPr>
        <w:t xml:space="preserve"> при обмене.</w:t>
      </w:r>
      <w:r/>
    </w:p>
    <w:p>
      <w:r/>
      <w:r/>
    </w:p>
    <w:sectPr>
      <w:footnotePr/>
      <w:endnotePr/>
      <w:type w:val="nextPage"/>
      <w:pgSz w:w="11906" w:h="16838" w:orient="portrait"/>
      <w:pgMar w:top="1134" w:right="850" w:bottom="1134"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2">
    <w:name w:val="Heading 1"/>
    <w:basedOn w:val="602"/>
    <w:next w:val="602"/>
    <w:link w:val="13"/>
    <w:uiPriority w:val="9"/>
    <w:qFormat/>
    <w:pPr>
      <w:keepLines/>
      <w:keepNext/>
      <w:spacing w:before="480" w:after="200"/>
      <w:outlineLvl w:val="0"/>
    </w:pPr>
    <w:rPr>
      <w:rFonts w:ascii="Arial" w:hAnsi="Arial" w:eastAsia="Arial" w:cs="Arial"/>
      <w:sz w:val="40"/>
      <w:szCs w:val="40"/>
    </w:rPr>
  </w:style>
  <w:style w:type="character" w:styleId="13">
    <w:name w:val="Heading 1 Char"/>
    <w:basedOn w:val="603"/>
    <w:link w:val="12"/>
    <w:uiPriority w:val="9"/>
    <w:rPr>
      <w:rFonts w:ascii="Arial" w:hAnsi="Arial" w:eastAsia="Arial" w:cs="Arial"/>
      <w:sz w:val="40"/>
      <w:szCs w:val="40"/>
    </w:rPr>
  </w:style>
  <w:style w:type="paragraph" w:styleId="14">
    <w:name w:val="Heading 2"/>
    <w:basedOn w:val="602"/>
    <w:next w:val="602"/>
    <w:link w:val="15"/>
    <w:uiPriority w:val="9"/>
    <w:unhideWhenUsed/>
    <w:qFormat/>
    <w:pPr>
      <w:keepLines/>
      <w:keepNext/>
      <w:spacing w:before="360" w:after="200"/>
      <w:outlineLvl w:val="1"/>
    </w:pPr>
    <w:rPr>
      <w:rFonts w:ascii="Arial" w:hAnsi="Arial" w:eastAsia="Arial" w:cs="Arial"/>
      <w:sz w:val="34"/>
    </w:rPr>
  </w:style>
  <w:style w:type="character" w:styleId="15">
    <w:name w:val="Heading 2 Char"/>
    <w:basedOn w:val="603"/>
    <w:link w:val="14"/>
    <w:uiPriority w:val="9"/>
    <w:rPr>
      <w:rFonts w:ascii="Arial" w:hAnsi="Arial" w:eastAsia="Arial" w:cs="Arial"/>
      <w:sz w:val="34"/>
    </w:rPr>
  </w:style>
  <w:style w:type="paragraph" w:styleId="16">
    <w:name w:val="Heading 3"/>
    <w:basedOn w:val="602"/>
    <w:next w:val="602"/>
    <w:link w:val="17"/>
    <w:uiPriority w:val="9"/>
    <w:unhideWhenUsed/>
    <w:qFormat/>
    <w:pPr>
      <w:keepLines/>
      <w:keepNext/>
      <w:spacing w:before="320" w:after="200"/>
      <w:outlineLvl w:val="2"/>
    </w:pPr>
    <w:rPr>
      <w:rFonts w:ascii="Arial" w:hAnsi="Arial" w:eastAsia="Arial" w:cs="Arial"/>
      <w:sz w:val="30"/>
      <w:szCs w:val="30"/>
    </w:rPr>
  </w:style>
  <w:style w:type="character" w:styleId="17">
    <w:name w:val="Heading 3 Char"/>
    <w:basedOn w:val="603"/>
    <w:link w:val="16"/>
    <w:uiPriority w:val="9"/>
    <w:rPr>
      <w:rFonts w:ascii="Arial" w:hAnsi="Arial" w:eastAsia="Arial" w:cs="Arial"/>
      <w:sz w:val="30"/>
      <w:szCs w:val="30"/>
    </w:rPr>
  </w:style>
  <w:style w:type="paragraph" w:styleId="18">
    <w:name w:val="Heading 4"/>
    <w:basedOn w:val="602"/>
    <w:next w:val="602"/>
    <w:link w:val="19"/>
    <w:uiPriority w:val="9"/>
    <w:unhideWhenUsed/>
    <w:qFormat/>
    <w:pPr>
      <w:keepLines/>
      <w:keepNext/>
      <w:spacing w:before="320" w:after="200"/>
      <w:outlineLvl w:val="3"/>
    </w:pPr>
    <w:rPr>
      <w:rFonts w:ascii="Arial" w:hAnsi="Arial" w:eastAsia="Arial" w:cs="Arial"/>
      <w:b/>
      <w:bCs/>
      <w:sz w:val="26"/>
      <w:szCs w:val="26"/>
    </w:rPr>
  </w:style>
  <w:style w:type="character" w:styleId="19">
    <w:name w:val="Heading 4 Char"/>
    <w:basedOn w:val="603"/>
    <w:link w:val="18"/>
    <w:uiPriority w:val="9"/>
    <w:rPr>
      <w:rFonts w:ascii="Arial" w:hAnsi="Arial" w:eastAsia="Arial" w:cs="Arial"/>
      <w:b/>
      <w:bCs/>
      <w:sz w:val="26"/>
      <w:szCs w:val="26"/>
    </w:rPr>
  </w:style>
  <w:style w:type="paragraph" w:styleId="20">
    <w:name w:val="Heading 5"/>
    <w:basedOn w:val="602"/>
    <w:next w:val="602"/>
    <w:link w:val="21"/>
    <w:uiPriority w:val="9"/>
    <w:unhideWhenUsed/>
    <w:qFormat/>
    <w:pPr>
      <w:keepLines/>
      <w:keepNext/>
      <w:spacing w:before="320" w:after="200"/>
      <w:outlineLvl w:val="4"/>
    </w:pPr>
    <w:rPr>
      <w:rFonts w:ascii="Arial" w:hAnsi="Arial" w:eastAsia="Arial" w:cs="Arial"/>
      <w:b/>
      <w:bCs/>
      <w:sz w:val="24"/>
      <w:szCs w:val="24"/>
    </w:rPr>
  </w:style>
  <w:style w:type="character" w:styleId="21">
    <w:name w:val="Heading 5 Char"/>
    <w:basedOn w:val="603"/>
    <w:link w:val="20"/>
    <w:uiPriority w:val="9"/>
    <w:rPr>
      <w:rFonts w:ascii="Arial" w:hAnsi="Arial" w:eastAsia="Arial" w:cs="Arial"/>
      <w:b/>
      <w:bCs/>
      <w:sz w:val="24"/>
      <w:szCs w:val="24"/>
    </w:rPr>
  </w:style>
  <w:style w:type="paragraph" w:styleId="22">
    <w:name w:val="Heading 6"/>
    <w:basedOn w:val="602"/>
    <w:next w:val="602"/>
    <w:link w:val="23"/>
    <w:uiPriority w:val="9"/>
    <w:unhideWhenUsed/>
    <w:qFormat/>
    <w:pPr>
      <w:keepLines/>
      <w:keepNext/>
      <w:spacing w:before="320" w:after="200"/>
      <w:outlineLvl w:val="5"/>
    </w:pPr>
    <w:rPr>
      <w:rFonts w:ascii="Arial" w:hAnsi="Arial" w:eastAsia="Arial" w:cs="Arial"/>
      <w:b/>
      <w:bCs/>
      <w:sz w:val="22"/>
      <w:szCs w:val="22"/>
    </w:rPr>
  </w:style>
  <w:style w:type="character" w:styleId="23">
    <w:name w:val="Heading 6 Char"/>
    <w:basedOn w:val="603"/>
    <w:link w:val="22"/>
    <w:uiPriority w:val="9"/>
    <w:rPr>
      <w:rFonts w:ascii="Arial" w:hAnsi="Arial" w:eastAsia="Arial" w:cs="Arial"/>
      <w:b/>
      <w:bCs/>
      <w:sz w:val="22"/>
      <w:szCs w:val="22"/>
    </w:rPr>
  </w:style>
  <w:style w:type="paragraph" w:styleId="24">
    <w:name w:val="Heading 7"/>
    <w:basedOn w:val="602"/>
    <w:next w:val="602"/>
    <w:link w:val="25"/>
    <w:uiPriority w:val="9"/>
    <w:unhideWhenUsed/>
    <w:qFormat/>
    <w:pPr>
      <w:keepLines/>
      <w:keepNext/>
      <w:spacing w:before="320" w:after="200"/>
      <w:outlineLvl w:val="6"/>
    </w:pPr>
    <w:rPr>
      <w:rFonts w:ascii="Arial" w:hAnsi="Arial" w:eastAsia="Arial" w:cs="Arial"/>
      <w:b/>
      <w:bCs/>
      <w:i/>
      <w:iCs/>
      <w:sz w:val="22"/>
      <w:szCs w:val="22"/>
    </w:rPr>
  </w:style>
  <w:style w:type="character" w:styleId="25">
    <w:name w:val="Heading 7 Char"/>
    <w:basedOn w:val="603"/>
    <w:link w:val="24"/>
    <w:uiPriority w:val="9"/>
    <w:rPr>
      <w:rFonts w:ascii="Arial" w:hAnsi="Arial" w:eastAsia="Arial" w:cs="Arial"/>
      <w:b/>
      <w:bCs/>
      <w:i/>
      <w:iCs/>
      <w:sz w:val="22"/>
      <w:szCs w:val="22"/>
    </w:rPr>
  </w:style>
  <w:style w:type="paragraph" w:styleId="26">
    <w:name w:val="Heading 8"/>
    <w:basedOn w:val="602"/>
    <w:next w:val="602"/>
    <w:link w:val="27"/>
    <w:uiPriority w:val="9"/>
    <w:unhideWhenUsed/>
    <w:qFormat/>
    <w:pPr>
      <w:keepLines/>
      <w:keepNext/>
      <w:spacing w:before="320" w:after="200"/>
      <w:outlineLvl w:val="7"/>
    </w:pPr>
    <w:rPr>
      <w:rFonts w:ascii="Arial" w:hAnsi="Arial" w:eastAsia="Arial" w:cs="Arial"/>
      <w:i/>
      <w:iCs/>
      <w:sz w:val="22"/>
      <w:szCs w:val="22"/>
    </w:rPr>
  </w:style>
  <w:style w:type="character" w:styleId="27">
    <w:name w:val="Heading 8 Char"/>
    <w:basedOn w:val="603"/>
    <w:link w:val="26"/>
    <w:uiPriority w:val="9"/>
    <w:rPr>
      <w:rFonts w:ascii="Arial" w:hAnsi="Arial" w:eastAsia="Arial" w:cs="Arial"/>
      <w:i/>
      <w:iCs/>
      <w:sz w:val="22"/>
      <w:szCs w:val="22"/>
    </w:rPr>
  </w:style>
  <w:style w:type="paragraph" w:styleId="28">
    <w:name w:val="Heading 9"/>
    <w:basedOn w:val="602"/>
    <w:next w:val="602"/>
    <w:link w:val="29"/>
    <w:uiPriority w:val="9"/>
    <w:unhideWhenUsed/>
    <w:qFormat/>
    <w:pPr>
      <w:keepLines/>
      <w:keepNext/>
      <w:spacing w:before="320" w:after="200"/>
      <w:outlineLvl w:val="8"/>
    </w:pPr>
    <w:rPr>
      <w:rFonts w:ascii="Arial" w:hAnsi="Arial" w:eastAsia="Arial" w:cs="Arial"/>
      <w:i/>
      <w:iCs/>
      <w:sz w:val="21"/>
      <w:szCs w:val="21"/>
    </w:rPr>
  </w:style>
  <w:style w:type="character" w:styleId="29">
    <w:name w:val="Heading 9 Char"/>
    <w:basedOn w:val="603"/>
    <w:link w:val="28"/>
    <w:uiPriority w:val="9"/>
    <w:rPr>
      <w:rFonts w:ascii="Arial" w:hAnsi="Arial" w:eastAsia="Arial" w:cs="Arial"/>
      <w:i/>
      <w:iCs/>
      <w:sz w:val="21"/>
      <w:szCs w:val="21"/>
    </w:rPr>
  </w:style>
  <w:style w:type="paragraph" w:styleId="32">
    <w:name w:val="No Spacing"/>
    <w:uiPriority w:val="1"/>
    <w:qFormat/>
    <w:pPr>
      <w:spacing w:before="0" w:after="0" w:line="240" w:lineRule="auto"/>
    </w:pPr>
  </w:style>
  <w:style w:type="paragraph" w:styleId="33">
    <w:name w:val="Title"/>
    <w:basedOn w:val="602"/>
    <w:next w:val="602"/>
    <w:link w:val="34"/>
    <w:uiPriority w:val="10"/>
    <w:qFormat/>
    <w:pPr>
      <w:contextualSpacing/>
      <w:spacing w:before="300" w:after="200"/>
    </w:pPr>
    <w:rPr>
      <w:sz w:val="48"/>
      <w:szCs w:val="48"/>
    </w:rPr>
  </w:style>
  <w:style w:type="character" w:styleId="34">
    <w:name w:val="Title Char"/>
    <w:basedOn w:val="603"/>
    <w:link w:val="33"/>
    <w:uiPriority w:val="10"/>
    <w:rPr>
      <w:sz w:val="48"/>
      <w:szCs w:val="48"/>
    </w:rPr>
  </w:style>
  <w:style w:type="paragraph" w:styleId="35">
    <w:name w:val="Subtitle"/>
    <w:basedOn w:val="602"/>
    <w:next w:val="602"/>
    <w:link w:val="36"/>
    <w:uiPriority w:val="11"/>
    <w:qFormat/>
    <w:pPr>
      <w:spacing w:before="200" w:after="200"/>
    </w:pPr>
    <w:rPr>
      <w:sz w:val="24"/>
      <w:szCs w:val="24"/>
    </w:rPr>
  </w:style>
  <w:style w:type="character" w:styleId="36">
    <w:name w:val="Subtitle Char"/>
    <w:basedOn w:val="603"/>
    <w:link w:val="35"/>
    <w:uiPriority w:val="11"/>
    <w:rPr>
      <w:sz w:val="24"/>
      <w:szCs w:val="24"/>
    </w:rPr>
  </w:style>
  <w:style w:type="paragraph" w:styleId="37">
    <w:name w:val="Quote"/>
    <w:basedOn w:val="602"/>
    <w:next w:val="602"/>
    <w:link w:val="38"/>
    <w:uiPriority w:val="29"/>
    <w:qFormat/>
    <w:pPr>
      <w:ind w:left="720" w:right="720"/>
    </w:pPr>
    <w:rPr>
      <w:i/>
    </w:rPr>
  </w:style>
  <w:style w:type="character" w:styleId="38">
    <w:name w:val="Quote Char"/>
    <w:link w:val="37"/>
    <w:uiPriority w:val="29"/>
    <w:rPr>
      <w:i/>
    </w:rPr>
  </w:style>
  <w:style w:type="paragraph" w:styleId="39">
    <w:name w:val="Intense Quote"/>
    <w:basedOn w:val="602"/>
    <w:next w:val="602"/>
    <w:link w:val="40"/>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0">
    <w:name w:val="Intense Quote Char"/>
    <w:link w:val="39"/>
    <w:uiPriority w:val="30"/>
    <w:rPr>
      <w:i/>
    </w:rPr>
  </w:style>
  <w:style w:type="paragraph" w:styleId="41">
    <w:name w:val="Header"/>
    <w:basedOn w:val="602"/>
    <w:link w:val="42"/>
    <w:uiPriority w:val="99"/>
    <w:unhideWhenUsed/>
    <w:pPr>
      <w:spacing w:after="0" w:line="240" w:lineRule="auto"/>
      <w:tabs>
        <w:tab w:val="center" w:pos="7143" w:leader="none"/>
        <w:tab w:val="right" w:pos="14287" w:leader="none"/>
      </w:tabs>
    </w:pPr>
  </w:style>
  <w:style w:type="character" w:styleId="42">
    <w:name w:val="Header Char"/>
    <w:basedOn w:val="603"/>
    <w:link w:val="41"/>
    <w:uiPriority w:val="99"/>
  </w:style>
  <w:style w:type="paragraph" w:styleId="43">
    <w:name w:val="Footer"/>
    <w:basedOn w:val="602"/>
    <w:link w:val="46"/>
    <w:uiPriority w:val="99"/>
    <w:unhideWhenUsed/>
    <w:pPr>
      <w:spacing w:after="0" w:line="240" w:lineRule="auto"/>
      <w:tabs>
        <w:tab w:val="center" w:pos="7143" w:leader="none"/>
        <w:tab w:val="right" w:pos="14287" w:leader="none"/>
      </w:tabs>
    </w:pPr>
  </w:style>
  <w:style w:type="character" w:styleId="44">
    <w:name w:val="Footer Char"/>
    <w:basedOn w:val="603"/>
    <w:link w:val="43"/>
    <w:uiPriority w:val="99"/>
  </w:style>
  <w:style w:type="paragraph" w:styleId="45">
    <w:name w:val="Caption"/>
    <w:basedOn w:val="602"/>
    <w:next w:val="602"/>
    <w:uiPriority w:val="35"/>
    <w:semiHidden/>
    <w:unhideWhenUsed/>
    <w:qFormat/>
    <w:pPr>
      <w:spacing w:line="276" w:lineRule="auto"/>
    </w:pPr>
    <w:rPr>
      <w:b/>
      <w:bCs/>
      <w:color w:val="4f81bd" w:themeColor="accent1"/>
      <w:sz w:val="18"/>
      <w:szCs w:val="18"/>
    </w:rPr>
  </w:style>
  <w:style w:type="character" w:styleId="46">
    <w:name w:val="Caption Char"/>
    <w:basedOn w:val="45"/>
    <w:link w:val="43"/>
    <w:uiPriority w:val="99"/>
  </w:style>
  <w:style w:type="table" w:styleId="48">
    <w:name w:val="Table Grid Light"/>
    <w:basedOn w:val="60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49">
    <w:name w:val="Plain Table 1"/>
    <w:basedOn w:val="60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2"/>
    <w:basedOn w:val="60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3"/>
    <w:basedOn w:val="60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2">
    <w:name w:val="Plain Table 4"/>
    <w:basedOn w:val="60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3">
    <w:name w:val="Plain Table 5"/>
    <w:basedOn w:val="60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4">
    <w:name w:val="Grid Table 1 Light"/>
    <w:basedOn w:val="60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5">
    <w:name w:val="Grid Table 1 Light - Accent 1"/>
    <w:basedOn w:val="60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6">
    <w:name w:val="Grid Table 1 Light - Accent 2"/>
    <w:basedOn w:val="60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7">
    <w:name w:val="Grid Table 1 Light - Accent 3"/>
    <w:basedOn w:val="60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8">
    <w:name w:val="Grid Table 1 Light - Accent 4"/>
    <w:basedOn w:val="60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59">
    <w:name w:val="Grid Table 1 Light - Accent 5"/>
    <w:basedOn w:val="60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0">
    <w:name w:val="Grid Table 1 Light - Accent 6"/>
    <w:basedOn w:val="60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1">
    <w:name w:val="Grid Table 2"/>
    <w:basedOn w:val="60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2">
    <w:name w:val="Grid Table 2 - Accent 1"/>
    <w:basedOn w:val="60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3">
    <w:name w:val="Grid Table 2 - Accent 2"/>
    <w:basedOn w:val="60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4">
    <w:name w:val="Grid Table 2 - Accent 3"/>
    <w:basedOn w:val="60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5">
    <w:name w:val="Grid Table 2 - Accent 4"/>
    <w:basedOn w:val="60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6">
    <w:name w:val="Grid Table 2 - Accent 5"/>
    <w:basedOn w:val="60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7">
    <w:name w:val="Grid Table 2 - Accent 6"/>
    <w:basedOn w:val="60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8">
    <w:name w:val="Grid Table 3"/>
    <w:basedOn w:val="60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
    <w:name w:val="Grid Table 3 - Accent 1"/>
    <w:basedOn w:val="60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2"/>
    <w:basedOn w:val="60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3"/>
    <w:basedOn w:val="60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4"/>
    <w:basedOn w:val="60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5"/>
    <w:basedOn w:val="60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6"/>
    <w:basedOn w:val="60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4"/>
    <w:basedOn w:val="60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6">
    <w:name w:val="Grid Table 4 - Accent 1"/>
    <w:basedOn w:val="60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7">
    <w:name w:val="Grid Table 4 - Accent 2"/>
    <w:basedOn w:val="60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8">
    <w:name w:val="Grid Table 4 - Accent 3"/>
    <w:basedOn w:val="60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9">
    <w:name w:val="Grid Table 4 - Accent 4"/>
    <w:basedOn w:val="60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0">
    <w:name w:val="Grid Table 4 - Accent 5"/>
    <w:basedOn w:val="60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1">
    <w:name w:val="Grid Table 4 - Accent 6"/>
    <w:basedOn w:val="60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2">
    <w:name w:val="Grid Table 5 Dark"/>
    <w:basedOn w:val="6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3">
    <w:name w:val="Grid Table 5 Dark- Accent 1"/>
    <w:basedOn w:val="6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84">
    <w:name w:val="Grid Table 5 Dark - Accent 2"/>
    <w:basedOn w:val="6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5">
    <w:name w:val="Grid Table 5 Dark - Accent 3"/>
    <w:basedOn w:val="6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6">
    <w:name w:val="Grid Table 5 Dark- Accent 4"/>
    <w:basedOn w:val="6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7">
    <w:name w:val="Grid Table 5 Dark - Accent 5"/>
    <w:basedOn w:val="6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88">
    <w:name w:val="Grid Table 5 Dark - Accent 6"/>
    <w:basedOn w:val="60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89">
    <w:name w:val="Grid Table 6 Colorful"/>
    <w:basedOn w:val="60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0">
    <w:name w:val="Grid Table 6 Colorful - Accent 1"/>
    <w:basedOn w:val="60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1">
    <w:name w:val="Grid Table 6 Colorful - Accent 2"/>
    <w:basedOn w:val="60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2">
    <w:name w:val="Grid Table 6 Colorful - Accent 3"/>
    <w:basedOn w:val="60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3">
    <w:name w:val="Grid Table 6 Colorful - Accent 4"/>
    <w:basedOn w:val="60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4">
    <w:name w:val="Grid Table 6 Colorful - Accent 5"/>
    <w:basedOn w:val="60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5">
    <w:name w:val="Grid Table 6 Colorful - Accent 6"/>
    <w:basedOn w:val="60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6">
    <w:name w:val="Grid Table 7 Colorful"/>
    <w:basedOn w:val="60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7">
    <w:name w:val="Grid Table 7 Colorful - Accent 1"/>
    <w:basedOn w:val="60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4a9"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8">
    <w:name w:val="Grid Table 7 Colorful - Accent 2"/>
    <w:basedOn w:val="60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99">
    <w:name w:val="Grid Table 7 Colorful - Accent 3"/>
    <w:basedOn w:val="60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0">
    <w:name w:val="Grid Table 7 Colorful - Accent 4"/>
    <w:basedOn w:val="60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1">
    <w:name w:val="Grid Table 7 Colorful - Accent 5"/>
    <w:basedOn w:val="60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d8d"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2">
    <w:name w:val="Grid Table 7 Colorful - Accent 6"/>
    <w:basedOn w:val="60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3">
    <w:name w:val="List Table 1 Light"/>
    <w:basedOn w:val="60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4">
    <w:name w:val="List Table 1 Light - Accent 1"/>
    <w:basedOn w:val="604"/>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5">
    <w:name w:val="List Table 1 Light - Accent 2"/>
    <w:basedOn w:val="604"/>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6">
    <w:name w:val="List Table 1 Light - Accent 3"/>
    <w:basedOn w:val="604"/>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7">
    <w:name w:val="List Table 1 Light - Accent 4"/>
    <w:basedOn w:val="604"/>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8">
    <w:name w:val="List Table 1 Light - Accent 5"/>
    <w:basedOn w:val="604"/>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09">
    <w:name w:val="List Table 1 Light - Accent 6"/>
    <w:basedOn w:val="604"/>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0">
    <w:name w:val="List Table 2"/>
    <w:basedOn w:val="60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1">
    <w:name w:val="List Table 2 - Accent 1"/>
    <w:basedOn w:val="60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2">
    <w:name w:val="List Table 2 - Accent 2"/>
    <w:basedOn w:val="60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3">
    <w:name w:val="List Table 2 - Accent 3"/>
    <w:basedOn w:val="60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4">
    <w:name w:val="List Table 2 - Accent 4"/>
    <w:basedOn w:val="60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5">
    <w:name w:val="List Table 2 - Accent 5"/>
    <w:basedOn w:val="60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6">
    <w:name w:val="List Table 2 - Accent 6"/>
    <w:basedOn w:val="60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7">
    <w:name w:val="List Table 3"/>
    <w:basedOn w:val="60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8">
    <w:name w:val="List Table 3 - Accent 1"/>
    <w:basedOn w:val="60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19">
    <w:name w:val="List Table 3 - Accent 2"/>
    <w:basedOn w:val="60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0">
    <w:name w:val="List Table 3 - Accent 3"/>
    <w:basedOn w:val="60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1">
    <w:name w:val="List Table 3 - Accent 4"/>
    <w:basedOn w:val="60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2">
    <w:name w:val="List Table 3 - Accent 5"/>
    <w:basedOn w:val="60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23">
    <w:name w:val="List Table 3 - Accent 6"/>
    <w:basedOn w:val="60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4">
    <w:name w:val="List Table 4"/>
    <w:basedOn w:val="60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5">
    <w:name w:val="List Table 4 - Accent 1"/>
    <w:basedOn w:val="60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6">
    <w:name w:val="List Table 4 - Accent 2"/>
    <w:basedOn w:val="60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7">
    <w:name w:val="List Table 4 - Accent 3"/>
    <w:basedOn w:val="60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8">
    <w:name w:val="List Table 4 - Accent 4"/>
    <w:basedOn w:val="60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29">
    <w:name w:val="List Table 4 - Accent 5"/>
    <w:basedOn w:val="60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30">
    <w:name w:val="List Table 4 - Accent 6"/>
    <w:basedOn w:val="60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1">
    <w:name w:val="List Table 5 Dark"/>
    <w:basedOn w:val="60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60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60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60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60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60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60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6 Colorful"/>
    <w:basedOn w:val="60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39">
    <w:name w:val="List Table 6 Colorful - Accent 1"/>
    <w:basedOn w:val="60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40">
    <w:name w:val="List Table 6 Colorful - Accent 2"/>
    <w:basedOn w:val="60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1">
    <w:name w:val="List Table 6 Colorful - Accent 3"/>
    <w:basedOn w:val="60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2">
    <w:name w:val="List Table 6 Colorful - Accent 4"/>
    <w:basedOn w:val="60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3">
    <w:name w:val="List Table 6 Colorful - Accent 5"/>
    <w:basedOn w:val="60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44">
    <w:name w:val="List Table 6 Colorful - Accent 6"/>
    <w:basedOn w:val="60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5">
    <w:name w:val="List Table 7 Colorful"/>
    <w:basedOn w:val="60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6">
    <w:name w:val="List Table 7 Colorful - Accent 1"/>
    <w:basedOn w:val="60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374"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54374" w:themeColor="accent1" w:themeShade="95"/>
        <w:sz w:val="22"/>
      </w:rPr>
    </w:tblStylePr>
  </w:style>
  <w:style w:type="table" w:styleId="147">
    <w:name w:val="List Table 7 Colorful - Accent 2"/>
    <w:basedOn w:val="60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8">
    <w:name w:val="List Table 7 Colorful - Accent 3"/>
    <w:basedOn w:val="60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49">
    <w:name w:val="List Table 7 Colorful - Accent 4"/>
    <w:basedOn w:val="60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0">
    <w:name w:val="List Table 7 Colorful - Accent 5"/>
    <w:basedOn w:val="60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8b1"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2e78b1" w:themeColor="accent5" w:themeTint="9A" w:themeShade="95"/>
        <w:sz w:val="22"/>
      </w:rPr>
    </w:tblStylePr>
  </w:style>
  <w:style w:type="table" w:styleId="151">
    <w:name w:val="List Table 7 Colorful - Accent 6"/>
    <w:basedOn w:val="60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2">
    <w:name w:val="Lined - Accent"/>
    <w:basedOn w:val="6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3">
    <w:name w:val="Lined - Accent 1"/>
    <w:basedOn w:val="6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54">
    <w:name w:val="Lined - Accent 2"/>
    <w:basedOn w:val="6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5">
    <w:name w:val="Lined - Accent 3"/>
    <w:basedOn w:val="6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6">
    <w:name w:val="Lined - Accent 4"/>
    <w:basedOn w:val="6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7">
    <w:name w:val="Lined - Accent 5"/>
    <w:basedOn w:val="6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58">
    <w:name w:val="Lined - Accent 6"/>
    <w:basedOn w:val="60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59">
    <w:name w:val="Bordered &amp; Lined - Accent"/>
    <w:basedOn w:val="60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0">
    <w:name w:val="Bordered &amp; Lined - Accent 1"/>
    <w:basedOn w:val="60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61">
    <w:name w:val="Bordered &amp; Lined - Accent 2"/>
    <w:basedOn w:val="60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2">
    <w:name w:val="Bordered &amp; Lined - Accent 3"/>
    <w:basedOn w:val="60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3">
    <w:name w:val="Bordered &amp; Lined - Accent 4"/>
    <w:basedOn w:val="60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4">
    <w:name w:val="Bordered &amp; Lined - Accent 5"/>
    <w:basedOn w:val="60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65">
    <w:name w:val="Bordered &amp; Lined - Accent 6"/>
    <w:basedOn w:val="60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6">
    <w:name w:val="Bordered"/>
    <w:basedOn w:val="60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7">
    <w:name w:val="Bordered - Accent 1"/>
    <w:basedOn w:val="60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8">
    <w:name w:val="Bordered - Accent 2"/>
    <w:basedOn w:val="60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69">
    <w:name w:val="Bordered - Accent 3"/>
    <w:basedOn w:val="60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0">
    <w:name w:val="Bordered - Accent 4"/>
    <w:basedOn w:val="60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1">
    <w:name w:val="Bordered - Accent 5"/>
    <w:basedOn w:val="60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2">
    <w:name w:val="Bordered - Accent 6"/>
    <w:basedOn w:val="60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3">
    <w:name w:val="Hyperlink"/>
    <w:uiPriority w:val="99"/>
    <w:unhideWhenUsed/>
    <w:rPr>
      <w:color w:val="0000ff" w:themeColor="hyperlink"/>
      <w:u w:val="single"/>
    </w:rPr>
  </w:style>
  <w:style w:type="paragraph" w:styleId="174">
    <w:name w:val="footnote text"/>
    <w:basedOn w:val="602"/>
    <w:link w:val="175"/>
    <w:uiPriority w:val="99"/>
    <w:semiHidden/>
    <w:unhideWhenUsed/>
    <w:pPr>
      <w:spacing w:after="40" w:line="240" w:lineRule="auto"/>
    </w:pPr>
    <w:rPr>
      <w:sz w:val="18"/>
    </w:rPr>
  </w:style>
  <w:style w:type="character" w:styleId="175">
    <w:name w:val="Footnote Text Char"/>
    <w:link w:val="174"/>
    <w:uiPriority w:val="99"/>
    <w:rPr>
      <w:sz w:val="18"/>
    </w:rPr>
  </w:style>
  <w:style w:type="character" w:styleId="176">
    <w:name w:val="footnote reference"/>
    <w:basedOn w:val="603"/>
    <w:uiPriority w:val="99"/>
    <w:unhideWhenUsed/>
    <w:rPr>
      <w:vertAlign w:val="superscript"/>
    </w:rPr>
  </w:style>
  <w:style w:type="paragraph" w:styleId="177">
    <w:name w:val="endnote text"/>
    <w:basedOn w:val="602"/>
    <w:link w:val="178"/>
    <w:uiPriority w:val="99"/>
    <w:semiHidden/>
    <w:unhideWhenUsed/>
    <w:pPr>
      <w:spacing w:after="0" w:line="240" w:lineRule="auto"/>
    </w:pPr>
    <w:rPr>
      <w:sz w:val="20"/>
    </w:rPr>
  </w:style>
  <w:style w:type="character" w:styleId="178">
    <w:name w:val="Endnote Text Char"/>
    <w:link w:val="177"/>
    <w:uiPriority w:val="99"/>
    <w:rPr>
      <w:sz w:val="20"/>
    </w:rPr>
  </w:style>
  <w:style w:type="character" w:styleId="179">
    <w:name w:val="endnote reference"/>
    <w:basedOn w:val="603"/>
    <w:uiPriority w:val="99"/>
    <w:semiHidden/>
    <w:unhideWhenUsed/>
    <w:rPr>
      <w:vertAlign w:val="superscript"/>
    </w:rPr>
  </w:style>
  <w:style w:type="paragraph" w:styleId="180">
    <w:name w:val="toc 1"/>
    <w:basedOn w:val="602"/>
    <w:next w:val="602"/>
    <w:uiPriority w:val="39"/>
    <w:unhideWhenUsed/>
    <w:pPr>
      <w:ind w:left="0" w:right="0" w:firstLine="0"/>
      <w:spacing w:after="57"/>
    </w:pPr>
  </w:style>
  <w:style w:type="paragraph" w:styleId="181">
    <w:name w:val="toc 2"/>
    <w:basedOn w:val="602"/>
    <w:next w:val="602"/>
    <w:uiPriority w:val="39"/>
    <w:unhideWhenUsed/>
    <w:pPr>
      <w:ind w:left="283" w:right="0" w:firstLine="0"/>
      <w:spacing w:after="57"/>
    </w:pPr>
  </w:style>
  <w:style w:type="paragraph" w:styleId="182">
    <w:name w:val="toc 3"/>
    <w:basedOn w:val="602"/>
    <w:next w:val="602"/>
    <w:uiPriority w:val="39"/>
    <w:unhideWhenUsed/>
    <w:pPr>
      <w:ind w:left="567" w:right="0" w:firstLine="0"/>
      <w:spacing w:after="57"/>
    </w:pPr>
  </w:style>
  <w:style w:type="paragraph" w:styleId="183">
    <w:name w:val="toc 4"/>
    <w:basedOn w:val="602"/>
    <w:next w:val="602"/>
    <w:uiPriority w:val="39"/>
    <w:unhideWhenUsed/>
    <w:pPr>
      <w:ind w:left="850" w:right="0" w:firstLine="0"/>
      <w:spacing w:after="57"/>
    </w:pPr>
  </w:style>
  <w:style w:type="paragraph" w:styleId="184">
    <w:name w:val="toc 5"/>
    <w:basedOn w:val="602"/>
    <w:next w:val="602"/>
    <w:uiPriority w:val="39"/>
    <w:unhideWhenUsed/>
    <w:pPr>
      <w:ind w:left="1134" w:right="0" w:firstLine="0"/>
      <w:spacing w:after="57"/>
    </w:pPr>
  </w:style>
  <w:style w:type="paragraph" w:styleId="185">
    <w:name w:val="toc 6"/>
    <w:basedOn w:val="602"/>
    <w:next w:val="602"/>
    <w:uiPriority w:val="39"/>
    <w:unhideWhenUsed/>
    <w:pPr>
      <w:ind w:left="1417" w:right="0" w:firstLine="0"/>
      <w:spacing w:after="57"/>
    </w:pPr>
  </w:style>
  <w:style w:type="paragraph" w:styleId="186">
    <w:name w:val="toc 7"/>
    <w:basedOn w:val="602"/>
    <w:next w:val="602"/>
    <w:uiPriority w:val="39"/>
    <w:unhideWhenUsed/>
    <w:pPr>
      <w:ind w:left="1701" w:right="0" w:firstLine="0"/>
      <w:spacing w:after="57"/>
    </w:pPr>
  </w:style>
  <w:style w:type="paragraph" w:styleId="187">
    <w:name w:val="toc 8"/>
    <w:basedOn w:val="602"/>
    <w:next w:val="602"/>
    <w:uiPriority w:val="39"/>
    <w:unhideWhenUsed/>
    <w:pPr>
      <w:ind w:left="1984" w:right="0" w:firstLine="0"/>
      <w:spacing w:after="57"/>
    </w:pPr>
  </w:style>
  <w:style w:type="paragraph" w:styleId="188">
    <w:name w:val="toc 9"/>
    <w:basedOn w:val="602"/>
    <w:next w:val="602"/>
    <w:uiPriority w:val="39"/>
    <w:unhideWhenUsed/>
    <w:pPr>
      <w:ind w:left="2268" w:right="0" w:firstLine="0"/>
      <w:spacing w:after="57"/>
    </w:pPr>
  </w:style>
  <w:style w:type="paragraph" w:styleId="189">
    <w:name w:val="TOC Heading"/>
    <w:uiPriority w:val="39"/>
    <w:unhideWhenUsed/>
  </w:style>
  <w:style w:type="paragraph" w:styleId="190">
    <w:name w:val="table of figures"/>
    <w:basedOn w:val="602"/>
    <w:next w:val="602"/>
    <w:uiPriority w:val="99"/>
    <w:unhideWhenUsed/>
    <w:pPr>
      <w:spacing w:after="0" w:afterAutospacing="0"/>
    </w:pPr>
  </w:style>
  <w:style w:type="paragraph" w:styleId="602" w:default="1">
    <w:name w:val="Normal"/>
    <w:qFormat/>
  </w:style>
  <w:style w:type="character" w:styleId="603" w:default="1">
    <w:name w:val="Default Paragraph Font"/>
    <w:uiPriority w:val="1"/>
    <w:semiHidden/>
    <w:unhideWhenUsed/>
  </w:style>
  <w:style w:type="table" w:styleId="604" w:default="1">
    <w:name w:val="Normal Table"/>
    <w:uiPriority w:val="99"/>
    <w:semiHidden/>
    <w:unhideWhenUsed/>
    <w:tblPr>
      <w:tblInd w:w="0" w:type="dxa"/>
      <w:tblCellMar>
        <w:left w:w="108" w:type="dxa"/>
        <w:top w:w="0" w:type="dxa"/>
        <w:right w:w="108" w:type="dxa"/>
        <w:bottom w:w="0" w:type="dxa"/>
      </w:tblCellMar>
    </w:tblPr>
  </w:style>
  <w:style w:type="numbering" w:styleId="605" w:default="1">
    <w:name w:val="No List"/>
    <w:uiPriority w:val="99"/>
    <w:semiHidden/>
    <w:unhideWhenUsed/>
  </w:style>
  <w:style w:type="character" w:styleId="606" w:customStyle="1">
    <w:name w:val="cite-bracket"/>
    <w:basedOn w:val="603"/>
  </w:style>
  <w:style w:type="table" w:styleId="607">
    <w:name w:val="Table Grid"/>
    <w:basedOn w:val="604"/>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608">
    <w:name w:val="List Paragraph"/>
    <w:basedOn w:val="602"/>
    <w:uiPriority w:val="34"/>
    <w:qFormat/>
    <w:pPr>
      <w:contextualSpacing/>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Р7-Офис/7.2.2.36</Application>
  <Company>Letovo</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Геннадьевич Мокринский</dc:creator>
  <cp:keywords/>
  <dc:description/>
  <cp:revision>14</cp:revision>
  <dcterms:created xsi:type="dcterms:W3CDTF">2025-03-03T12:44:00Z</dcterms:created>
  <dcterms:modified xsi:type="dcterms:W3CDTF">2025-04-24T12:27:46Z</dcterms:modified>
</cp:coreProperties>
</file>