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5BCE5FF9" w14:textId="77777777" w:rsidTr="00D0774B">
        <w:trPr>
          <w:trHeight w:val="533"/>
        </w:trPr>
        <w:tc>
          <w:tcPr>
            <w:tcW w:w="5000" w:type="pct"/>
            <w:gridSpan w:val="5"/>
            <w:shd w:val="clear" w:color="auto" w:fill="29504D"/>
            <w:vAlign w:val="center"/>
          </w:tcPr>
          <w:p w14:paraId="35B0D454" w14:textId="263DD80B"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3D236AB3" w14:textId="77777777" w:rsidTr="0038073F">
        <w:trPr>
          <w:trHeight w:val="275"/>
        </w:trPr>
        <w:tc>
          <w:tcPr>
            <w:tcW w:w="1232" w:type="pct"/>
            <w:shd w:val="clear" w:color="auto" w:fill="E7E6E6" w:themeFill="background2"/>
            <w:vAlign w:val="center"/>
          </w:tcPr>
          <w:p w14:paraId="1744BBE9" w14:textId="3512365A"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1608623A" w14:textId="3515A8C9"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pPr>
              <w:bidi w:val="0"/>
              <w:jc w:val="left"/>
            </w:pPr>
            <w:r>
              <w:rPr>
                <w:i/>
                <w:color w:val="444444"/>
                <w:sz w:val="24"/>
              </w:rPr>
              <w:t>[To be completed by the MoD requester]</w:t>
            </w:r>
          </w:p>
        </w:tc>
      </w:tr>
      <w:tr w:rsidR="009E78F7" w:rsidRPr="0041599B" w14:paraId="793CD3A3" w14:textId="77777777" w:rsidTr="0038073F">
        <w:trPr>
          <w:trHeight w:val="275"/>
        </w:trPr>
        <w:tc>
          <w:tcPr>
            <w:tcW w:w="1232" w:type="pct"/>
            <w:shd w:val="clear" w:color="auto" w:fill="E7E6E6" w:themeFill="background2"/>
            <w:vAlign w:val="center"/>
          </w:tcPr>
          <w:p w14:paraId="12C12B1F" w14:textId="1CE6D004"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72FD90A4" w14:textId="1BC702BB"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pPr>
              <w:bidi w:val="0"/>
              <w:jc w:val="left"/>
            </w:pPr>
            <w:r>
              <w:rPr>
                <w:i/>
                <w:color w:val="444444"/>
                <w:sz w:val="24"/>
              </w:rPr>
              <w:t>[To be completed by the MoD requester]</w:t>
            </w:r>
          </w:p>
        </w:tc>
      </w:tr>
      <w:tr w:rsidR="009E78F7" w:rsidRPr="0041599B" w14:paraId="38C73D86" w14:textId="77777777" w:rsidTr="0038073F">
        <w:trPr>
          <w:trHeight w:val="275"/>
        </w:trPr>
        <w:tc>
          <w:tcPr>
            <w:tcW w:w="1232" w:type="pct"/>
            <w:shd w:val="clear" w:color="auto" w:fill="E7E6E6" w:themeFill="background2"/>
            <w:vAlign w:val="center"/>
          </w:tcPr>
          <w:p w14:paraId="2D900EF3" w14:textId="54C759B2"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5BCE219B" w14:textId="2F7AB4D0"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pPr>
              <w:bidi w:val="0"/>
              <w:jc w:val="left"/>
            </w:pPr>
            <w:r>
              <w:rPr>
                <w:i/>
                <w:color w:val="444444"/>
                <w:sz w:val="24"/>
              </w:rPr>
              <w:t>[To be completed by the MoD requester]</w:t>
            </w:r>
          </w:p>
        </w:tc>
      </w:tr>
      <w:tr w:rsidR="007A37ED" w:rsidRPr="0041599B" w14:paraId="6D2949D1" w14:textId="77777777" w:rsidTr="00D0774B">
        <w:trPr>
          <w:trHeight w:val="560"/>
        </w:trPr>
        <w:tc>
          <w:tcPr>
            <w:tcW w:w="5000" w:type="pct"/>
            <w:gridSpan w:val="5"/>
            <w:shd w:val="clear" w:color="auto" w:fill="29504D"/>
            <w:vAlign w:val="center"/>
          </w:tcPr>
          <w:p w14:paraId="06B8733B" w14:textId="44CA535B"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15964C39" w14:textId="77777777" w:rsidTr="0038073F">
        <w:trPr>
          <w:trHeight w:val="275"/>
        </w:trPr>
        <w:tc>
          <w:tcPr>
            <w:tcW w:w="1232" w:type="pct"/>
            <w:shd w:val="clear" w:color="auto" w:fill="F2F2F2" w:themeFill="background1" w:themeFillShade="F2"/>
            <w:vAlign w:val="center"/>
          </w:tcPr>
          <w:p w14:paraId="6401B748" w14:textId="6533D498"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4AD8C6FE" w14:textId="127DBEDD"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pPr>
              <w:bidi w:val="0"/>
              <w:jc w:val="left"/>
            </w:pPr>
            <w:r>
              <w:rPr>
                <w:i/>
                <w:color w:val="444444"/>
                <w:sz w:val="24"/>
              </w:rPr>
              <w:t>[To be completed by the Project Owner]</w:t>
            </w:r>
          </w:p>
        </w:tc>
      </w:tr>
      <w:tr w:rsidR="0038073F" w:rsidRPr="0041599B" w14:paraId="521D6E1A" w14:textId="77777777" w:rsidTr="0038073F">
        <w:trPr>
          <w:trHeight w:val="275"/>
        </w:trPr>
        <w:tc>
          <w:tcPr>
            <w:tcW w:w="1232" w:type="pct"/>
            <w:tcBorders>
              <w:bottom w:val="single" w:sz="4" w:space="0" w:color="auto"/>
            </w:tcBorders>
            <w:shd w:val="clear" w:color="auto" w:fill="F2F2F2" w:themeFill="background1" w:themeFillShade="F2"/>
          </w:tcPr>
          <w:p w14:paraId="65CFC0E6" w14:textId="6F58134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38073F" w:rsidRPr="0041599B" w14:paraId="66FEB028" w14:textId="77777777" w:rsidTr="0038073F">
        <w:trPr>
          <w:trHeight w:val="275"/>
        </w:trPr>
        <w:tc>
          <w:tcPr>
            <w:tcW w:w="1232" w:type="pct"/>
            <w:tcBorders>
              <w:bottom w:val="single" w:sz="4" w:space="0" w:color="auto"/>
            </w:tcBorders>
            <w:shd w:val="clear" w:color="auto" w:fill="F2F2F2" w:themeFill="background1" w:themeFillShade="F2"/>
          </w:tcPr>
          <w:p w14:paraId="0B23BF83" w14:textId="2C993480"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BE3A54" w:rsidRPr="0041599B" w14:paraId="24B690C7" w14:textId="77777777" w:rsidTr="00D0774B">
        <w:trPr>
          <w:trHeight w:val="488"/>
        </w:trPr>
        <w:tc>
          <w:tcPr>
            <w:tcW w:w="5000" w:type="pct"/>
            <w:gridSpan w:val="5"/>
            <w:tcBorders>
              <w:bottom w:val="single" w:sz="4" w:space="0" w:color="auto"/>
            </w:tcBorders>
            <w:shd w:val="clear" w:color="auto" w:fill="29504D"/>
            <w:vAlign w:val="center"/>
          </w:tcPr>
          <w:p w14:paraId="21CBDBA8" w14:textId="283C6C81"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4D5C132B" w14:textId="77777777" w:rsidTr="0038073F">
        <w:trPr>
          <w:trHeight w:val="336"/>
        </w:trPr>
        <w:tc>
          <w:tcPr>
            <w:tcW w:w="3464" w:type="pct"/>
            <w:gridSpan w:val="3"/>
            <w:shd w:val="clear" w:color="auto" w:fill="E7E6E6" w:themeFill="background2"/>
            <w:vAlign w:val="center"/>
          </w:tcPr>
          <w:p w14:paraId="2F404AE9" w14:textId="7DF3C97C"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5782BB66" w14:textId="45DED13E"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6B805AED" w14:textId="77777777" w:rsidTr="005F52DC">
        <w:trPr>
          <w:trHeight w:val="275"/>
        </w:trPr>
        <w:tc>
          <w:tcPr>
            <w:tcW w:w="3464" w:type="pct"/>
            <w:gridSpan w:val="3"/>
            <w:shd w:val="clear" w:color="auto" w:fill="E7E6E6" w:themeFill="background2"/>
          </w:tcPr>
          <w:p w14:paraId="6A6A3089" w14:textId="0C859DB3"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7AC4D084" w14:textId="6DBA8F3C"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134AD85" w14:textId="77777777" w:rsidTr="005F52DC">
        <w:tc>
          <w:tcPr>
            <w:tcW w:w="3464" w:type="pct"/>
            <w:gridSpan w:val="3"/>
            <w:shd w:val="clear" w:color="auto" w:fill="E7E6E6" w:themeFill="background2"/>
            <w:vAlign w:val="center"/>
          </w:tcPr>
          <w:p w14:paraId="65188EFA" w14:textId="7CFF950B"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4419EA0C" w14:textId="48195233"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6776751" w14:textId="77777777" w:rsidTr="005F52DC">
        <w:tc>
          <w:tcPr>
            <w:tcW w:w="3464" w:type="pct"/>
            <w:gridSpan w:val="3"/>
            <w:shd w:val="clear" w:color="auto" w:fill="E7E6E6" w:themeFill="background2"/>
            <w:vAlign w:val="center"/>
          </w:tcPr>
          <w:p w14:paraId="09D42732" w14:textId="7405CFF6"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2974874D" w14:textId="78DFA1FB"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0BB5121" w14:textId="77777777" w:rsidTr="005F52DC">
        <w:tc>
          <w:tcPr>
            <w:tcW w:w="3464" w:type="pct"/>
            <w:gridSpan w:val="3"/>
            <w:shd w:val="clear" w:color="auto" w:fill="E7E6E6" w:themeFill="background2"/>
            <w:vAlign w:val="center"/>
          </w:tcPr>
          <w:p w14:paraId="5CA0B244" w14:textId="1E081212"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018C145" w14:textId="1D569B22"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07554E2F" w14:textId="77777777" w:rsidTr="005F52DC">
        <w:tc>
          <w:tcPr>
            <w:tcW w:w="3464" w:type="pct"/>
            <w:gridSpan w:val="3"/>
            <w:shd w:val="clear" w:color="auto" w:fill="E7E6E6" w:themeFill="background2"/>
            <w:vAlign w:val="center"/>
          </w:tcPr>
          <w:p w14:paraId="4FB431C9" w14:textId="586D442E"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4EE6CD0D" w14:textId="37DCF305"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A281EBC" w14:textId="77777777" w:rsidTr="005F52DC">
        <w:tc>
          <w:tcPr>
            <w:tcW w:w="3464" w:type="pct"/>
            <w:gridSpan w:val="3"/>
            <w:shd w:val="clear" w:color="auto" w:fill="E7E6E6" w:themeFill="background2"/>
            <w:vAlign w:val="center"/>
          </w:tcPr>
          <w:p w14:paraId="6EA5081C" w14:textId="43EE6A81"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C350C5D" w14:textId="394765E4"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59CE2512" w14:textId="77777777" w:rsidTr="005F52DC">
        <w:tc>
          <w:tcPr>
            <w:tcW w:w="3464" w:type="pct"/>
            <w:gridSpan w:val="3"/>
            <w:shd w:val="clear" w:color="auto" w:fill="E7E6E6" w:themeFill="background2"/>
            <w:vAlign w:val="center"/>
          </w:tcPr>
          <w:p w14:paraId="602FC8B1" w14:textId="2DE11C7C"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2433298F" w14:textId="7CC8F171"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F23811" w14:textId="77777777" w:rsidTr="005F52DC">
        <w:tc>
          <w:tcPr>
            <w:tcW w:w="3464" w:type="pct"/>
            <w:gridSpan w:val="3"/>
            <w:shd w:val="clear" w:color="auto" w:fill="E7E6E6" w:themeFill="background2"/>
            <w:vAlign w:val="center"/>
          </w:tcPr>
          <w:p w14:paraId="29357E9B" w14:textId="4A026993"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0446D8A7" w14:textId="05F536F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65EDFFB" w14:textId="77777777" w:rsidTr="005F52DC">
        <w:tc>
          <w:tcPr>
            <w:tcW w:w="3464" w:type="pct"/>
            <w:gridSpan w:val="3"/>
            <w:shd w:val="clear" w:color="auto" w:fill="E7E6E6" w:themeFill="background2"/>
            <w:vAlign w:val="center"/>
          </w:tcPr>
          <w:p w14:paraId="524AA60A" w14:textId="5107B9DE"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14D0B93C" w14:textId="5F9F2DCF"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786C5158" w14:textId="7428A68D"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7B8EEE77" w14:textId="77777777" w:rsidTr="002323AE">
        <w:trPr>
          <w:trHeight w:val="488"/>
        </w:trPr>
        <w:tc>
          <w:tcPr>
            <w:tcW w:w="5000" w:type="pct"/>
            <w:gridSpan w:val="2"/>
            <w:tcBorders>
              <w:bottom w:val="single" w:sz="4" w:space="0" w:color="auto"/>
            </w:tcBorders>
            <w:shd w:val="clear" w:color="auto" w:fill="00A05A"/>
            <w:vAlign w:val="center"/>
          </w:tcPr>
          <w:p w14:paraId="5975140C" w14:textId="6FB6DA92"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0D3B7B83" w14:textId="77777777" w:rsidTr="00D12CD4">
        <w:trPr>
          <w:trHeight w:val="488"/>
        </w:trPr>
        <w:tc>
          <w:tcPr>
            <w:tcW w:w="5000" w:type="pct"/>
            <w:gridSpan w:val="2"/>
            <w:tcBorders>
              <w:bottom w:val="single" w:sz="4" w:space="0" w:color="auto"/>
            </w:tcBorders>
            <w:shd w:val="clear" w:color="auto" w:fill="29504D"/>
            <w:vAlign w:val="center"/>
          </w:tcPr>
          <w:p w14:paraId="0BDF3686" w14:textId="12B71D5D"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3F12C42C" w14:textId="77777777" w:rsidTr="002323AE">
        <w:trPr>
          <w:trHeight w:val="336"/>
        </w:trPr>
        <w:tc>
          <w:tcPr>
            <w:tcW w:w="1318" w:type="pct"/>
            <w:shd w:val="clear" w:color="auto" w:fill="E7E6E6" w:themeFill="background2"/>
            <w:vAlign w:val="center"/>
          </w:tcPr>
          <w:p w14:paraId="3DFE1958" w14:textId="484B56CA"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pPr>
              <w:bidi w:val="0"/>
              <w:spacing w:after="80"/>
              <w:jc w:val="left"/>
            </w:pPr>
            <w:r>
              <w:rPr>
                <w:sz w:val="24"/>
              </w:rPr>
              <w:t>NA, there is no separate Business Requirements Document. Requirements are captured in the SIMF Functional Design Specifications (SIMF-FDS-001 to 014) and the Product Backlog (SIMF-BLG-001).</w:t>
            </w:r>
          </w:p>
        </w:tc>
      </w:tr>
      <w:tr w:rsidR="00754B54" w:rsidRPr="0041599B" w14:paraId="32826E2C" w14:textId="77777777" w:rsidTr="002323AE">
        <w:trPr>
          <w:trHeight w:val="275"/>
        </w:trPr>
        <w:tc>
          <w:tcPr>
            <w:tcW w:w="1318" w:type="pct"/>
            <w:shd w:val="clear" w:color="auto" w:fill="E7E6E6" w:themeFill="background2"/>
          </w:tcPr>
          <w:p w14:paraId="4DFC9184" w14:textId="23B11D64"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pPr>
              <w:bidi w:val="0"/>
              <w:spacing w:after="80"/>
              <w:jc w:val="left"/>
            </w:pPr>
            <w:r>
              <w:rPr>
                <w:sz w:val="24"/>
              </w:rPr>
              <w:t>SIMF-FDS-001 to 014 (Functional Design Specifications, one per module) and SIMF-BLG-001 (Product Backlog). A per-page End-to-End test-case catalogue (Gherkin, 166 authored files) provides the executable acceptance criteria.</w:t>
            </w:r>
          </w:p>
          <w:p>
            <w:pPr>
              <w:bidi w:val="0"/>
              <w:spacing w:after="80"/>
              <w:jc w:val="left"/>
            </w:pPr>
            <w:r>
              <w:rPr>
                <w:sz w:val="24"/>
              </w:rPr>
              <w:t>A formally controlled SIMF-SRS-001 is pending owner decisions D1-D6.</w:t>
            </w:r>
          </w:p>
        </w:tc>
      </w:tr>
      <w:tr w:rsidR="00754B54" w:rsidRPr="0041599B" w14:paraId="1ABE6D7C" w14:textId="77777777" w:rsidTr="002323AE">
        <w:tc>
          <w:tcPr>
            <w:tcW w:w="1318" w:type="pct"/>
            <w:shd w:val="clear" w:color="auto" w:fill="E7E6E6" w:themeFill="background2"/>
            <w:vAlign w:val="center"/>
          </w:tcPr>
          <w:p w14:paraId="50C969EC" w14:textId="40F46D6C"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1FA958BA" w14:textId="77777777" w:rsidTr="002323AE">
        <w:tc>
          <w:tcPr>
            <w:tcW w:w="1318" w:type="pct"/>
            <w:shd w:val="clear" w:color="auto" w:fill="E7E6E6" w:themeFill="background2"/>
            <w:vAlign w:val="center"/>
          </w:tcPr>
          <w:p w14:paraId="167AE067" w14:textId="63FA8E8A"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pPr>
              <w:bidi w:val="0"/>
              <w:spacing w:after="80"/>
              <w:jc w:val="left"/>
            </w:pPr>
            <w:r>
              <w:rPr>
                <w:b/>
                <w:sz w:val="24"/>
              </w:rPr>
              <w:t xml:space="preserve">External (outbound only, via the controlled egress point): </w:t>
            </w:r>
            <w:r>
              <w:rPr>
                <w:sz w:val="24"/>
              </w:rPr>
              <w:t>AI provider, Gemini / OpenAI / Anthropic (pluggable behind an abstraction, selected by configuration) for session-summary generation and comment/question filtering; YouTube caption API for server-to-server subtitle import (egress approval pending).</w:t>
            </w:r>
          </w:p>
          <w:p>
            <w:pPr>
              <w:bidi w:val="0"/>
              <w:spacing w:after="80"/>
              <w:jc w:val="left"/>
            </w:pPr>
            <w:r>
              <w:rPr>
                <w:b/>
                <w:sz w:val="24"/>
              </w:rPr>
              <w:t xml:space="preserve">Client-side: </w:t>
            </w:r>
            <w:r>
              <w:rPr>
                <w:sz w:val="24"/>
              </w:rPr>
              <w:t>YouTube live playback, performed by the attendee device; the platform stores only the stream URL.</w:t>
            </w:r>
          </w:p>
          <w:p>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7F45B2C2" w14:textId="77777777" w:rsidTr="002323AE">
        <w:tc>
          <w:tcPr>
            <w:tcW w:w="1318" w:type="pct"/>
            <w:shd w:val="clear" w:color="auto" w:fill="E7E6E6" w:themeFill="background2"/>
            <w:vAlign w:val="center"/>
          </w:tcPr>
          <w:p w14:paraId="3EBDA02E" w14:textId="3743B80E"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pPr>
              <w:bidi w:val="0"/>
              <w:spacing w:after="80"/>
              <w:jc w:val="left"/>
            </w:pPr>
            <w:r>
              <w:rPr>
                <w:b/>
                <w:sz w:val="24"/>
              </w:rPr>
              <w:t xml:space="preserve">Authorization: </w:t>
            </w:r>
            <w:r>
              <w:rPr>
                <w:sz w:val="24"/>
              </w:rPr>
              <w:t>role-based access control with per-page / per-action permissions baked into the JWT and enforced on both the API and the Control Panel; Administrator = wildcard.</w:t>
            </w:r>
          </w:p>
          <w:p>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pPr>
              <w:bidi w:val="0"/>
              <w:spacing w:after="80"/>
              <w:jc w:val="left"/>
            </w:pPr>
            <w:r>
              <w:rPr>
                <w:b/>
                <w:sz w:val="24"/>
              </w:rPr>
              <w:t xml:space="preserve">Audit: </w:t>
            </w:r>
            <w:r>
              <w:rPr>
                <w:sz w:val="24"/>
              </w:rPr>
              <w:t>two append-only trails, OperationLog (security-relevant business events) and RowAudit (row-level before/after images).</w:t>
            </w:r>
          </w:p>
          <w:p>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66A558E1" w14:textId="77777777" w:rsidTr="002323AE">
        <w:tc>
          <w:tcPr>
            <w:tcW w:w="1318" w:type="pct"/>
            <w:shd w:val="clear" w:color="auto" w:fill="E7E6E6" w:themeFill="background2"/>
            <w:vAlign w:val="center"/>
          </w:tcPr>
          <w:p w14:paraId="2FE7A873" w14:textId="60E8BE60"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Hosting Requirements </w:t>
            </w:r>
          </w:p>
        </w:tc>
        <w:tc>
          <w:tcPr>
            <w:tcW w:w="3682" w:type="pct"/>
          </w:tcPr>
          <w:p>
            <w:pPr>
              <w:bidi w:val="0"/>
              <w:spacing w:after="80"/>
              <w:jc w:val="left"/>
            </w:pPr>
            <w:r>
              <w:rPr>
                <w:sz w:val="24"/>
              </w:rPr>
              <w:t>On-premises on Windows Server 2022, on the SITE Private Cloud, behind a load balancer and firewalls over SQL Server 2022. The three-zone network layout is in section 2.1.</w:t>
            </w:r>
          </w:p>
        </w:tc>
      </w:tr>
      <w:tr w:rsidR="00754B54" w:rsidRPr="0041599B" w14:paraId="7C7FB0DE" w14:textId="77777777" w:rsidTr="002323AE">
        <w:tc>
          <w:tcPr>
            <w:tcW w:w="1318" w:type="pct"/>
            <w:shd w:val="clear" w:color="auto" w:fill="E7E6E6" w:themeFill="background2"/>
            <w:vAlign w:val="center"/>
          </w:tcPr>
          <w:p w14:paraId="704FAE24" w14:textId="7615F06B"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602CED82" w14:textId="77777777" w:rsidTr="002323AE">
        <w:tc>
          <w:tcPr>
            <w:tcW w:w="1318" w:type="pct"/>
            <w:shd w:val="clear" w:color="auto" w:fill="E7E6E6" w:themeFill="background2"/>
            <w:vAlign w:val="center"/>
          </w:tcPr>
          <w:p w14:paraId="49B12E2F" w14:textId="3768E434"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pPr>
              <w:bidi w:val="0"/>
              <w:spacing w:after="80"/>
              <w:jc w:val="left"/>
            </w:pPr>
            <w:r>
              <w:rPr>
                <w:sz w:val="24"/>
              </w:rPr>
              <w:t>Frontend (public website + Control Panel), Backend API, Database.</w:t>
            </w:r>
          </w:p>
          <w:p>
            <w:pPr>
              <w:bidi w:val="0"/>
              <w:spacing w:after="80"/>
              <w:ind w:left="360"/>
              <w:jc w:val="left"/>
            </w:pPr>
            <w:r>
              <w:rPr>
                <w:sz w:val="24"/>
              </w:rPr>
              <w:t>•  Hard event deadline with a post-publish change freeze.</w:t>
            </w:r>
          </w:p>
          <w:p>
            <w:pPr>
              <w:bidi w:val="0"/>
              <w:spacing w:after="80"/>
              <w:ind w:left="360"/>
              <w:jc w:val="left"/>
            </w:pPr>
            <w:r>
              <w:rPr>
                <w:sz w:val="24"/>
              </w:rPr>
              <w:t>•  Mandatory NCA security compliance and source-code handover.</w:t>
            </w:r>
          </w:p>
          <w:p>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pPr>
              <w:bidi w:val="0"/>
              <w:spacing w:after="80"/>
              <w:ind w:left="360"/>
              <w:jc w:val="left"/>
            </w:pPr>
            <w:r>
              <w:rPr>
                <w:sz w:val="24"/>
              </w:rPr>
              <w:t>•  Two physically separate databases with no cross-database foreign keys, transactions or duplicated live data.</w:t>
            </w:r>
          </w:p>
          <w:p>
            <w:pPr>
              <w:bidi w:val="0"/>
              <w:spacing w:after="80"/>
              <w:ind w:left="360"/>
              <w:jc w:val="left"/>
            </w:pPr>
            <w:r>
              <w:rPr>
                <w:sz w:val="24"/>
              </w:rPr>
              <w:t>•  Arabic primary (RTL) and English secondary throughout.</w:t>
            </w:r>
          </w:p>
        </w:tc>
      </w:tr>
      <w:tr w:rsidR="00754B54" w:rsidRPr="0041599B" w14:paraId="02CD9670" w14:textId="77777777" w:rsidTr="002323AE">
        <w:tc>
          <w:tcPr>
            <w:tcW w:w="1318" w:type="pct"/>
            <w:shd w:val="clear" w:color="auto" w:fill="E7E6E6" w:themeFill="background2"/>
            <w:vAlign w:val="center"/>
          </w:tcPr>
          <w:p w14:paraId="75BD951A" w14:textId="65FC479B"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0FED1DD4" w14:textId="77777777" w:rsidTr="002323AE">
        <w:tc>
          <w:tcPr>
            <w:tcW w:w="1318" w:type="pct"/>
            <w:shd w:val="clear" w:color="auto" w:fill="E7E6E6" w:themeFill="background2"/>
            <w:vAlign w:val="center"/>
          </w:tcPr>
          <w:p w14:paraId="7396452E" w14:textId="778341B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Hardware Specification</w:t>
            </w:r>
          </w:p>
        </w:tc>
        <w:tc>
          <w:tcPr>
            <w:tcW w:w="3682" w:type="pct"/>
          </w:tcPr>
          <w:p>
            <w:pPr>
              <w:bidi w:val="0"/>
              <w:spacing w:after="80"/>
              <w:jc w:val="left"/>
            </w:pPr>
            <w:r>
              <w:rPr>
                <w:sz w:val="24"/>
              </w:rPr>
              <w:t>Per the server requirements sheet (متطلبات الخوادم.xlsx), the authoritative hardware specification for this submission. Base (dev/test): a single application host and one SQL Server host. The event-day production sizing, per-tier node counts and CPU / RAM / storage, is part of the deferred scale-out (SIMF-SAD-001 section A.3) and is confirmed with the host (SIMF-RDR-001 D8).</w:t>
            </w:r>
          </w:p>
        </w:tc>
      </w:tr>
    </w:tbl>
    <w:p w14:paraId="59139092" w14:textId="5E9E0C73"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1141"/>
      </w:tblGrid>
      <w:tr w:rsidR="004F0070" w:rsidRPr="0041599B" w14:paraId="1A85EE57" w14:textId="77777777" w:rsidTr="00D12CD4">
        <w:trPr>
          <w:trHeight w:val="488"/>
        </w:trPr>
        <w:tc>
          <w:tcPr>
            <w:tcW w:w="5000" w:type="pct"/>
            <w:tcBorders>
              <w:bottom w:val="single" w:sz="4" w:space="0" w:color="auto"/>
            </w:tcBorders>
            <w:shd w:val="clear" w:color="auto" w:fill="29504D"/>
            <w:vAlign w:val="center"/>
          </w:tcPr>
          <w:p w14:paraId="31F18B9E" w14:textId="60F327D4"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3DA121B" w14:textId="77777777" w:rsidTr="004F0070">
        <w:trPr>
          <w:trHeight w:val="336"/>
        </w:trPr>
        <w:tc>
          <w:tcPr>
            <w:tcW w:w="5000" w:type="pct"/>
            <w:shd w:val="clear" w:color="auto" w:fill="E7E6E6" w:themeFill="background2"/>
            <w:vAlign w:val="center"/>
          </w:tcPr>
          <w:p>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0B8EB8F8" w14:textId="77777777" w:rsidTr="00011535">
        <w:trPr>
          <w:trHeight w:val="336"/>
        </w:trPr>
        <w:tc>
          <w:tcPr>
            <w:tcW w:w="5000" w:type="pct"/>
            <w:shd w:val="clear" w:color="auto" w:fill="29504D"/>
            <w:vAlign w:val="center"/>
          </w:tcPr>
          <w:p w14:paraId="1508BEDC" w14:textId="46996929"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1CB7EAEB" w14:textId="77777777" w:rsidTr="004F0070">
        <w:trPr>
          <w:trHeight w:val="336"/>
        </w:trPr>
        <w:tc>
          <w:tcPr>
            <w:tcW w:w="5000" w:type="pct"/>
            <w:shd w:val="clear" w:color="auto" w:fill="E7E6E6" w:themeFill="background2"/>
            <w:vAlign w:val="center"/>
          </w:tcPr>
          <w:p w14:paraId="7D5ABAA9" w14:textId="2D4A8C13"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1A930ED1" w14:textId="77777777" w:rsidTr="009F4953">
        <w:trPr>
          <w:trHeight w:val="336"/>
        </w:trPr>
        <w:tc>
          <w:tcPr>
            <w:tcW w:w="5000" w:type="pct"/>
            <w:shd w:val="clear" w:color="auto" w:fill="FFFFFF" w:themeFill="background1"/>
            <w:vAlign w:val="center"/>
          </w:tcPr>
          <w:p>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pPr>
              <w:bidi w:val="0"/>
              <w:spacing w:after="80"/>
              <w:ind w:left="360"/>
              <w:jc w:val="left"/>
            </w:pPr>
            <w:r>
              <w:rPr>
                <w:sz w:val="24"/>
              </w:rPr>
              <w:t>•  Register visitors online, verify their e-mail and identity, and route them through an administrator approval workflow.</w:t>
            </w:r>
          </w:p>
          <w:p>
            <w:pPr>
              <w:bidi w:val="0"/>
              <w:spacing w:after="80"/>
              <w:ind w:left="360"/>
              <w:jc w:val="left"/>
            </w:pPr>
            <w:r>
              <w:rPr>
                <w:sz w:val="24"/>
              </w:rPr>
              <w:t>•  Issue each approved attendee a digital QR badge and control physical entry through gate scanning.</w:t>
            </w:r>
          </w:p>
          <w:p>
            <w:pPr>
              <w:bidi w:val="0"/>
              <w:spacing w:after="80"/>
              <w:ind w:left="360"/>
              <w:jc w:val="left"/>
            </w:pPr>
            <w:r>
              <w:rPr>
                <w:sz w:val="24"/>
              </w:rPr>
              <w:t>•  Publish the forum programme and let attendees browse sessions, reserve seats and receive reminders.</w:t>
            </w:r>
          </w:p>
          <w:p>
            <w:pPr>
              <w:bidi w:val="0"/>
              <w:spacing w:after="80"/>
              <w:ind w:left="360"/>
              <w:jc w:val="left"/>
            </w:pPr>
            <w:r>
              <w:rPr>
                <w:sz w:val="24"/>
              </w:rPr>
              <w:t>•  Stream live sessions (with a sign-language feed) and let attendees submit moderated questions and comments.</w:t>
            </w:r>
          </w:p>
          <w:p>
            <w:pPr>
              <w:bidi w:val="0"/>
              <w:spacing w:after="80"/>
              <w:ind w:left="360"/>
              <w:jc w:val="left"/>
            </w:pPr>
            <w:r>
              <w:rPr>
                <w:sz w:val="24"/>
              </w:rPr>
              <w:t>•  Present the exhibition, booths, sponsors, media partners, news, media gallery and the past-edition archive.</w:t>
            </w:r>
          </w:p>
          <w:p>
            <w:pPr>
              <w:bidi w:val="0"/>
              <w:spacing w:after="80"/>
              <w:ind w:left="360"/>
              <w:jc w:val="left"/>
            </w:pPr>
            <w:r>
              <w:rPr>
                <w:sz w:val="24"/>
              </w:rPr>
              <w:t>•  Enable networking, contact sharing, and speaker / delegation / business meeting requests.</w:t>
            </w:r>
          </w:p>
          <w:p>
            <w:pPr>
              <w:bidi w:val="0"/>
              <w:spacing w:after="80"/>
              <w:ind w:left="360"/>
              <w:jc w:val="left"/>
            </w:pPr>
            <w:r>
              <w:rPr>
                <w:sz w:val="24"/>
              </w:rPr>
              <w:t>•  Give organisers a Control Panel to administer every aspect of the event without a code release.</w:t>
            </w:r>
          </w:p>
          <w:p>
            <w:pPr>
              <w:bidi w:val="0"/>
              <w:spacing w:after="80"/>
              <w:ind w:left="360"/>
              <w:jc w:val="left"/>
            </w:pPr>
            <w:r>
              <w:rPr>
                <w:sz w:val="24"/>
              </w:rPr>
              <w:t>•  Collect ratings and feedback and present event statistics.</w:t>
            </w:r>
          </w:p>
          <w:p>
            <w:pPr>
              <w:bidi w:val="0"/>
              <w:spacing w:after="80" w:before="120"/>
              <w:jc w:val="left"/>
            </w:pPr>
            <w:r>
              <w:rPr>
                <w:b/>
                <w:sz w:val="24"/>
              </w:rPr>
              <w:t>High-level assumptions and constraints</w:t>
            </w:r>
          </w:p>
          <w:p>
            <w:pPr>
              <w:bidi w:val="0"/>
              <w:spacing w:after="80"/>
              <w:ind w:left="360"/>
              <w:jc w:val="left"/>
            </w:pPr>
            <w:r>
              <w:rPr>
                <w:sz w:val="24"/>
              </w:rPr>
              <w:t>•  The forum runs on fixed dates; the platform must be feature-complete and frozen before it opens, and an outage during the event cannot be rescheduled.</w:t>
            </w:r>
          </w:p>
          <w:p>
            <w:pPr>
              <w:bidi w:val="0"/>
              <w:spacing w:after="80"/>
              <w:ind w:left="360"/>
              <w:jc w:val="left"/>
            </w:pPr>
            <w:r>
              <w:rPr>
                <w:sz w:val="24"/>
              </w:rPr>
              <w:t>•  Hosting is on-premises on the SITE Private Cloud; there is no public-cloud dependency.</w:t>
            </w:r>
          </w:p>
          <w:p>
            <w:pPr>
              <w:bidi w:val="0"/>
              <w:spacing w:after="80"/>
              <w:ind w:left="360"/>
              <w:jc w:val="left"/>
            </w:pPr>
            <w:r>
              <w:rPr>
                <w:sz w:val="24"/>
              </w:rPr>
              <w:t>•  The system must comply with the NCA Secure Application Development Standard.</w:t>
            </w:r>
          </w:p>
          <w:p>
            <w:pPr>
              <w:bidi w:val="0"/>
              <w:spacing w:after="80"/>
              <w:ind w:left="360"/>
              <w:jc w:val="left"/>
            </w:pPr>
            <w:r>
              <w:rPr>
                <w:sz w:val="24"/>
              </w:rPr>
              <w:t>•  Arabic is the primary language (right-to-left); English is secondary.</w:t>
            </w:r>
          </w:p>
          <w:p>
            <w:pPr>
              <w:bidi w:val="0"/>
              <w:spacing w:after="80"/>
              <w:ind w:left="360"/>
              <w:jc w:val="left"/>
            </w:pPr>
            <w:r>
              <w:rPr>
                <w:sz w:val="24"/>
              </w:rPr>
              <w:t>•  Identity data and business data are held in two physically separate SQL Server databases with no cross-database foreign keys.</w:t>
            </w:r>
          </w:p>
          <w:p>
            <w:pPr>
              <w:bidi w:val="0"/>
              <w:spacing w:after="80"/>
              <w:ind w:left="360"/>
              <w:jc w:val="left"/>
            </w:pPr>
            <w:r>
              <w:rPr>
                <w:sz w:val="24"/>
              </w:rPr>
              <w:t>•  The source code is contractually handed over to the customer.</w:t>
            </w:r>
          </w:p>
        </w:tc>
      </w:tr>
      <w:tr w:rsidR="00A11C84" w:rsidRPr="0041599B" w14:paraId="0AA1CC18" w14:textId="77777777" w:rsidTr="00265616">
        <w:trPr>
          <w:trHeight w:val="336"/>
        </w:trPr>
        <w:tc>
          <w:tcPr>
            <w:tcW w:w="5000" w:type="pct"/>
            <w:shd w:val="clear" w:color="auto" w:fill="29504D"/>
            <w:vAlign w:val="center"/>
          </w:tcPr>
          <w:p w14:paraId="047EAC39" w14:textId="2FC5D5DA"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1.3 </w:t>
            </w:r>
            <w:r w:rsidR="00A11C84">
              <w:rPr>
                <w:rFonts w:asciiTheme="minorHAnsi" w:hAnsiTheme="minorHAnsi" w:cstheme="minorHAnsi"/>
                <w:b/>
                <w:bCs/>
                <w:color w:val="FFFFFF" w:themeColor="background1"/>
                <w:sz w:val="24"/>
                <w:szCs w:val="24"/>
              </w:rPr>
              <w:t>System Context</w:t>
            </w:r>
          </w:p>
        </w:tc>
      </w:tr>
      <w:tr w:rsidR="00A11C84" w:rsidRPr="0041599B" w14:paraId="5D124AA5" w14:textId="77777777" w:rsidTr="004F0070">
        <w:trPr>
          <w:trHeight w:val="336"/>
        </w:trPr>
        <w:tc>
          <w:tcPr>
            <w:tcW w:w="5000" w:type="pct"/>
            <w:shd w:val="clear" w:color="auto" w:fill="E7E6E6" w:themeFill="background2"/>
            <w:vAlign w:val="center"/>
          </w:tcPr>
          <w:p w14:paraId="7C1F6FD5" w14:textId="0EDF0536"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System Context for the solution, with Users, External Entities, External and Internal Systems the solution has to interact with.</w:t>
            </w:r>
          </w:p>
        </w:tc>
      </w:tr>
      <w:tr w:rsidR="00265616" w:rsidRPr="0041599B" w14:paraId="22D0C2EF" w14:textId="77777777" w:rsidTr="004F0070">
        <w:trPr>
          <w:trHeight w:val="3758"/>
        </w:trPr>
        <w:tc>
          <w:tcPr>
            <w:tcW w:w="5000" w:type="pct"/>
            <w:shd w:val="clear" w:color="auto" w:fill="FFFFFF" w:themeFill="background1"/>
          </w:tcPr>
          <w:p>
            <w:pPr>
              <w:bidi w:val="0"/>
              <w:spacing w:after="80" w:before="120"/>
              <w:jc w:val="left"/>
            </w:pPr>
            <w:r>
              <w:rPr>
                <w:b/>
                <w:sz w:val="24"/>
              </w:rPr>
              <w:t>Users</w:t>
            </w:r>
          </w:p>
          <w:p>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pPr>
              <w:bidi w:val="0"/>
              <w:spacing w:after="80"/>
              <w:ind w:left="360"/>
              <w:jc w:val="left"/>
            </w:pPr>
            <w:r>
              <w:rPr>
                <w:sz w:val="24"/>
              </w:rPr>
              <w:t>•  Anonymous public, use the website to read public content (home, programme, visit information) and to begin registration.</w:t>
            </w:r>
          </w:p>
          <w:p>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pPr>
              <w:bidi w:val="0"/>
              <w:spacing w:after="80"/>
              <w:ind w:left="360"/>
              <w:jc w:val="left"/>
            </w:pPr>
            <w:r>
              <w:rPr>
                <w:sz w:val="24"/>
              </w:rPr>
              <w:t>•  Gate operators and session moderators, use the mobile app staff / moderator screens and the Control Panel.</w:t>
            </w:r>
          </w:p>
          <w:p>
            <w:pPr>
              <w:bidi w:val="0"/>
              <w:spacing w:after="80" w:before="120"/>
              <w:jc w:val="left"/>
            </w:pPr>
            <w:r>
              <w:rPr>
                <w:b/>
                <w:sz w:val="24"/>
              </w:rPr>
              <w:t>External entities (outbound only, through the controlled egress point)</w:t>
            </w:r>
          </w:p>
          <w:p>
            <w:pPr>
              <w:bidi w:val="0"/>
              <w:spacing w:after="80"/>
              <w:ind w:left="360"/>
              <w:jc w:val="left"/>
            </w:pPr>
            <w:r>
              <w:rPr>
                <w:sz w:val="24"/>
              </w:rPr>
              <w:t>•  AI provider, Gemini / OpenAI / Anthropic, pluggable behind an abstraction and selected by configuration; used for session-summary generation and comment / question filtering.</w:t>
            </w:r>
          </w:p>
          <w:p>
            <w:pPr>
              <w:bidi w:val="0"/>
              <w:spacing w:after="80"/>
              <w:ind w:left="360"/>
              <w:jc w:val="left"/>
            </w:pPr>
            <w:r>
              <w:rPr>
                <w:sz w:val="24"/>
              </w:rPr>
              <w:t>•  YouTube caption API, server-to-server subtitle import that feeds the AI summary drafter (egress approval pending; the paste / upload path works without it).</w:t>
            </w:r>
          </w:p>
          <w:p>
            <w:pPr>
              <w:bidi w:val="0"/>
              <w:spacing w:after="80"/>
              <w:ind w:left="360"/>
              <w:jc w:val="left"/>
            </w:pPr>
            <w:r>
              <w:rPr>
                <w:sz w:val="24"/>
              </w:rPr>
              <w:t>•  YouTube live playback, performed by the attendee device directly; this traffic does not traverse the SIMF backend.</w:t>
            </w:r>
          </w:p>
          <w:p>
            <w:pPr>
              <w:bidi w:val="0"/>
              <w:spacing w:after="80"/>
              <w:jc w:val="left"/>
            </w:pPr>
            <w:r>
              <w:rPr>
                <w:i/>
                <w:color w:val="444444"/>
                <w:sz w:val="22"/>
              </w:rPr>
              <w:t>No external entity initiates an inbound connection to SIMF.</w:t>
            </w:r>
          </w:p>
          <w:p>
            <w:pPr>
              <w:bidi w:val="0"/>
              <w:spacing w:after="80" w:before="120"/>
              <w:jc w:val="left"/>
            </w:pPr>
            <w:r>
              <w:rPr>
                <w:b/>
                <w:sz w:val="24"/>
              </w:rPr>
              <w:t>Internal systems</w:t>
            </w:r>
          </w:p>
          <w:p>
            <w:pPr>
              <w:bidi w:val="0"/>
              <w:spacing w:after="80"/>
              <w:ind w:left="360"/>
              <w:jc w:val="left"/>
            </w:pPr>
            <w:r>
              <w:rPr>
                <w:sz w:val="24"/>
              </w:rPr>
              <w:t>•  SMTP relay, transactional e-mail (verification codes, OTP, approval notices, alerts), queued and dispatched asynchronously.</w:t>
            </w:r>
          </w:p>
          <w:p>
            <w:pPr>
              <w:bidi w:val="0"/>
              <w:spacing w:after="80"/>
              <w:ind w:left="360"/>
              <w:jc w:val="left"/>
            </w:pPr>
            <w:r>
              <w:rPr>
                <w:sz w:val="24"/>
              </w:rPr>
              <w:t>•  Syslog / SIEM, centralised structured logging.</w:t>
            </w:r>
          </w:p>
          <w:p>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pPr>
              <w:bidi w:val="0"/>
              <w:spacing w:after="80"/>
              <w:jc w:val="left"/>
            </w:pPr>
            <w:r>
              <w:rPr>
                <w:i/>
                <w:color w:val="444444"/>
                <w:sz w:val="22"/>
              </w:rPr>
              <w:t>SIMF does not integrate with Active Directory / LDAP; it operates its own ASP.NET Core Identity store.</w:t>
            </w:r>
          </w:p>
        </w:tc>
      </w:tr>
      <w:tr w:rsidR="00265616" w:rsidRPr="0041599B" w14:paraId="0B921045" w14:textId="77777777" w:rsidTr="00D12CD4">
        <w:trPr>
          <w:trHeight w:val="488"/>
        </w:trPr>
        <w:tc>
          <w:tcPr>
            <w:tcW w:w="5000" w:type="pct"/>
            <w:tcBorders>
              <w:bottom w:val="single" w:sz="4" w:space="0" w:color="auto"/>
            </w:tcBorders>
            <w:shd w:val="clear" w:color="auto" w:fill="29504D"/>
            <w:vAlign w:val="center"/>
          </w:tcPr>
          <w:p w14:paraId="20CA4A53" w14:textId="0E4BAFE6"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CD091C2" w14:textId="77777777" w:rsidTr="00D12CD4">
        <w:trPr>
          <w:trHeight w:val="336"/>
        </w:trPr>
        <w:tc>
          <w:tcPr>
            <w:tcW w:w="5000" w:type="pct"/>
            <w:shd w:val="clear" w:color="auto" w:fill="E7E6E6" w:themeFill="background2"/>
            <w:vAlign w:val="center"/>
          </w:tcPr>
          <w:p w14:paraId="7D86F0CB" w14:textId="2C8CA6AA"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Overall Architecture of the Solution with the main conceptual building blocks, systems, sub systems, connections, data stores, users and external systems. With description of each relevant item.</w:t>
            </w:r>
          </w:p>
        </w:tc>
      </w:tr>
      <w:tr w:rsidR="00265616" w:rsidRPr="0041599B" w14:paraId="0003DDAC" w14:textId="77777777" w:rsidTr="00D12CD4">
        <w:trPr>
          <w:trHeight w:val="3758"/>
        </w:trPr>
        <w:tc>
          <w:tcPr>
            <w:tcW w:w="5000" w:type="pct"/>
            <w:shd w:val="clear" w:color="auto" w:fill="FFFFFF" w:themeFill="background1"/>
          </w:tcPr>
          <w:p>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pPr>
              <w:bidi w:val="0"/>
              <w:spacing w:after="80"/>
              <w:jc w:val="left"/>
            </w:pPr>
            <w:r>
              <w:rPr>
                <w:i/>
                <w:color w:val="444444"/>
                <w:sz w:val="22"/>
              </w:rPr>
              <w:t>Figure 1, SIMF network architecture on the SITE Private Cloud zone model (Internet, SSA Zone, HSA Zone).</w:t>
            </w:r>
          </w:p>
          <w:p>
            <w:pPr>
              <w:bidi w:val="0"/>
              <w:spacing w:after="80"/>
              <w:jc w:val="center"/>
            </w:pPr>
            <w:r>
              <w:drawing>
                <wp:inline xmlns:a="http://schemas.openxmlformats.org/drawingml/2006/main" xmlns:pic="http://schemas.openxmlformats.org/drawingml/2006/picture">
                  <wp:extent cx="5852160" cy="2893203"/>
                  <wp:docPr id="1" name="Picture 1"/>
                  <wp:cNvGraphicFramePr>
                    <a:graphicFrameLocks noChangeAspect="1"/>
                  </wp:cNvGraphicFramePr>
                  <a:graphic>
                    <a:graphicData uri="http://schemas.openxmlformats.org/drawingml/2006/picture">
                      <pic:pic>
                        <pic:nvPicPr>
                          <pic:cNvPr id="0" name="SIMF-HLD-Network-Architecture.png"/>
                          <pic:cNvPicPr/>
                        </pic:nvPicPr>
                        <pic:blipFill>
                          <a:blip r:embed="rId15"/>
                          <a:stretch>
                            <a:fillRect/>
                          </a:stretch>
                        </pic:blipFill>
                        <pic:spPr>
                          <a:xfrm>
                            <a:off x="0" y="0"/>
                            <a:ext cx="5852160" cy="2893203"/>
                          </a:xfrm>
                          <a:prstGeom prst="rect"/>
                        </pic:spPr>
                      </pic:pic>
                    </a:graphicData>
                  </a:graphic>
                </wp:inline>
              </w:drawing>
            </w:r>
          </w:p>
          <w:p>
            <w:pPr>
              <w:bidi w:val="0"/>
              <w:spacing w:after="80"/>
              <w:jc w:val="left"/>
            </w:pPr>
            <w:r>
              <w:rPr>
                <w:b/>
                <w:sz w:val="24"/>
              </w:rPr>
              <w:t xml:space="preserve">Internet. </w:t>
            </w:r>
            <w:r>
              <w:rPr>
                <w:sz w:val="24"/>
              </w:rPr>
              <w:t>Attendees use the mobile app and the public website over HTTPS. Administrators use the Control Panel over HTTPS. SIMF makes outbound calls to two external services only: the AI provider for session summaries and the YouTube caption API. Authentication uses e-mail one-time passwords, so there is no SMS or NAFATH dependency.</w:t>
            </w:r>
          </w:p>
          <w:p>
            <w:pPr>
              <w:bidi w:val="0"/>
              <w:spacing w:after="80"/>
              <w:jc w:val="left"/>
            </w:pPr>
            <w:r>
              <w:rPr>
                <w:b/>
                <w:sz w:val="24"/>
              </w:rPr>
              <w:t xml:space="preserve">SSA Zone (application servers). </w:t>
            </w:r>
            <w:r>
              <w:rPr>
                <w:sz w:val="24"/>
              </w:rPr>
              <w:t>A web application firewall and load balancer, in an active/standby pair, terminate TLS, filter traffic against the OWASP rule set, and balance requests across healthy nodes. Each application tier is scaled horizontally: the API tier (SIMF.Api, four stateless nodes) serving REST and the SignalR real-time channel; the website tier (SIMF.Web, two nodes); and the admin tier (SIMF.ControlPanel, two nodes, with session affinity). A single background-worker instance runs the scheduled jobs (session reminders, seat-hold expiry, rating prompts, the daily NCA sweeps and the e-mail queue); it runs in-process in the API host today and is planned to move to a dedicated Windows Service. The zone also holds the internal SMTP relay, the log collector, and the single controlled egress point for the two outbound calls. The website and the Control Panel reach data only through the API; only the API and the worker connect to the database.</w:t>
            </w:r>
          </w:p>
          <w:p>
            <w:pPr>
              <w:bidi w:val="0"/>
              <w:spacing w:after="80"/>
              <w:jc w:val="left"/>
            </w:pPr>
            <w:r>
              <w:rPr>
                <w:b/>
                <w:sz w:val="24"/>
              </w:rPr>
              <w:t xml:space="preserve">HSA Zone (data). </w:t>
            </w:r>
            <w:r>
              <w:rPr>
                <w:sz w:val="24"/>
              </w:rPr>
              <w:t>The database sits alone in the most protected zone. It runs SQL Server 2022 Enterprise in an AlwaysOn Availability Group: a read-write primary and up to two readable secondaries, reached through an availability-group listener that sends writes to the primary and read-only queries to a secondary, so read load scales on the secondaries. Both databases run in the group with synchronous commit and automatic failover. The zone also holds the shared file store, which keeps every uploaded file, including identity documents, encrypted at rest, and the scheduled backups. Only the application servers reach this zone.</w:t>
            </w:r>
          </w:p>
          <w:p>
            <w:pPr>
              <w:bidi w:val="0"/>
              <w:spacing w:after="80"/>
              <w:jc w:val="left"/>
            </w:pPr>
            <w:r>
              <w:rPr>
                <w:b/>
                <w:sz w:val="24"/>
              </w:rPr>
              <w:t xml:space="preserve">Transport. </w:t>
            </w:r>
            <w:r>
              <w:rPr>
                <w:sz w:val="24"/>
              </w:rPr>
              <w:t>Every connection uses HTTPS with TLS 1.2 or higher. TLS terminates at the load balancer and is re-encrypted to the backend.</w:t>
            </w:r>
          </w:p>
          <w:p>
            <w:pPr>
              <w:bidi w:val="0"/>
              <w:spacing w:after="80" w:before="120"/>
              <w:jc w:val="left"/>
            </w:pPr>
            <w:r>
              <w:rPr>
                <w:b/>
                <w:sz w:val="24"/>
              </w:rPr>
              <w:t>Deployment sizing and capacity</w:t>
            </w:r>
          </w:p>
          <w:p>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type="auto" w:w="0"/>
              <w:tblLook w:firstColumn="1" w:firstRow="1" w:lastColumn="0" w:lastRow="0" w:noHBand="0" w:noVBand="1" w:val="04A0"/>
            </w:tblPr>
            <w:tblGrid>
              <w:gridCol w:w="288"/>
              <w:gridCol w:w="288"/>
              <w:gridCol w:w="288"/>
              <w:gridCol w:w="288"/>
              <w:gridCol w:w="288"/>
            </w:tblGrid>
            <w:tr>
              <w:tc>
                <w:tcPr>
                  <w:tcW w:type="dxa" w:w="2160"/>
                </w:tcPr>
                <w:p>
                  <w:pPr>
                    <w:bidi w:val="0"/>
                    <w:spacing w:after="0"/>
                    <w:jc w:val="left"/>
                  </w:pPr>
                  <w:r/>
                  <w:r>
                    <w:rPr>
                      <w:b/>
                      <w:sz w:val="16"/>
                    </w:rPr>
                    <w:t>Tier / role</w:t>
                  </w:r>
                </w:p>
              </w:tc>
              <w:tc>
                <w:tcPr>
                  <w:tcW w:type="dxa" w:w="1008"/>
                </w:tcPr>
                <w:p>
                  <w:pPr>
                    <w:bidi w:val="0"/>
                    <w:spacing w:after="0"/>
                    <w:jc w:val="left"/>
                  </w:pPr>
                  <w:r/>
                  <w:r>
                    <w:rPr>
                      <w:b/>
                      <w:sz w:val="16"/>
                    </w:rPr>
                    <w:t>Zone</w:t>
                  </w:r>
                </w:p>
              </w:tc>
              <w:tc>
                <w:tcPr>
                  <w:tcW w:type="dxa" w:w="1368"/>
                </w:tcPr>
                <w:p>
                  <w:pPr>
                    <w:bidi w:val="0"/>
                    <w:spacing w:after="0"/>
                    <w:jc w:val="left"/>
                  </w:pPr>
                  <w:r/>
                  <w:r>
                    <w:rPr>
                      <w:b/>
                      <w:sz w:val="16"/>
                    </w:rPr>
                    <w:t>Instances</w:t>
                  </w:r>
                </w:p>
              </w:tc>
              <w:tc>
                <w:tcPr>
                  <w:tcW w:type="dxa" w:w="1944"/>
                </w:tcPr>
                <w:p>
                  <w:pPr>
                    <w:bidi w:val="0"/>
                    <w:spacing w:after="0"/>
                    <w:jc w:val="left"/>
                  </w:pPr>
                  <w:r/>
                  <w:r>
                    <w:rPr>
                      <w:b/>
                      <w:sz w:val="16"/>
                    </w:rPr>
                    <w:t>Spec (per node)</w:t>
                  </w:r>
                </w:p>
              </w:tc>
              <w:tc>
                <w:tcPr>
                  <w:tcW w:type="dxa" w:w="2664"/>
                </w:tcPr>
                <w:p>
                  <w:pPr>
                    <w:bidi w:val="0"/>
                    <w:spacing w:after="0"/>
                    <w:jc w:val="left"/>
                  </w:pPr>
                  <w:r/>
                  <w:r>
                    <w:rPr>
                      <w:b/>
                      <w:sz w:val="16"/>
                    </w:rPr>
                    <w:t>Purpose &amp; sizing basis</w:t>
                  </w:r>
                </w:p>
              </w:tc>
            </w:tr>
            <w:tr>
              <w:tc>
                <w:tcPr>
                  <w:tcW w:type="dxa" w:w="2160"/>
                </w:tcPr>
                <w:p>
                  <w:pPr>
                    <w:bidi w:val="0"/>
                    <w:spacing w:after="0"/>
                    <w:jc w:val="left"/>
                  </w:pPr>
                  <w:r/>
                  <w:r>
                    <w:rPr>
                      <w:b w:val="0"/>
                      <w:sz w:val="16"/>
                    </w:rPr>
                    <w:t>WAF + Load Balancer</w:t>
                  </w:r>
                </w:p>
              </w:tc>
              <w:tc>
                <w:tcPr>
                  <w:tcW w:type="dxa" w:w="1008"/>
                </w:tcPr>
                <w:p>
                  <w:pPr>
                    <w:bidi w:val="0"/>
                    <w:spacing w:after="0"/>
                    <w:jc w:val="left"/>
                  </w:pPr>
                  <w:r/>
                  <w:r>
                    <w:rPr>
                      <w:b w:val="0"/>
                      <w:sz w:val="16"/>
                    </w:rPr>
                    <w:t>SSA edge</w:t>
                  </w:r>
                </w:p>
              </w:tc>
              <w:tc>
                <w:tcPr>
                  <w:tcW w:type="dxa" w:w="1368"/>
                </w:tcPr>
                <w:p>
                  <w:pPr>
                    <w:bidi w:val="0"/>
                    <w:spacing w:after="0"/>
                    <w:jc w:val="left"/>
                  </w:pPr>
                  <w:r/>
                  <w:r>
                    <w:rPr>
                      <w:b w:val="0"/>
                      <w:sz w:val="16"/>
                    </w:rPr>
                    <w:t>2 (active/standby)</w:t>
                  </w:r>
                </w:p>
              </w:tc>
              <w:tc>
                <w:tcPr>
                  <w:tcW w:type="dxa" w:w="1944"/>
                </w:tcPr>
                <w:p>
                  <w:pPr>
                    <w:bidi w:val="0"/>
                    <w:spacing w:after="0"/>
                    <w:jc w:val="left"/>
                  </w:pPr>
                  <w:r/>
                  <w:r>
                    <w:rPr>
                      <w:b w:val="0"/>
                      <w:sz w:val="16"/>
                    </w:rPr>
                    <w:t>appliance or VM pair</w:t>
                  </w:r>
                </w:p>
              </w:tc>
              <w:tc>
                <w:tcPr>
                  <w:tcW w:type="dxa" w:w="2664"/>
                </w:tcPr>
                <w:p>
                  <w:pPr>
                    <w:bidi w:val="0"/>
                    <w:spacing w:after="0"/>
                    <w:jc w:val="left"/>
                  </w:pPr>
                  <w:r/>
                  <w:r>
                    <w:rPr>
                      <w:b w:val="0"/>
                      <w:sz w:val="16"/>
                    </w:rPr>
                    <w:t>TLS termination, OWASP web-application-firewall, layer-7 load balancing, WebSocket-aware, health probes; tuned for tens of thousands of long-lived connections.</w:t>
                  </w:r>
                </w:p>
              </w:tc>
            </w:tr>
            <w:tr>
              <w:tc>
                <w:tcPr>
                  <w:tcW w:type="dxa" w:w="2160"/>
                </w:tcPr>
                <w:p>
                  <w:pPr>
                    <w:bidi w:val="0"/>
                    <w:spacing w:after="0"/>
                    <w:jc w:val="left"/>
                  </w:pPr>
                  <w:r/>
                  <w:r>
                    <w:rPr>
                      <w:b w:val="0"/>
                      <w:sz w:val="16"/>
                    </w:rPr>
                    <w:t>API tier, SIMF.Api</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4 (N+1)</w:t>
                  </w:r>
                </w:p>
              </w:tc>
              <w:tc>
                <w:tcPr>
                  <w:tcW w:type="dxa" w:w="1944"/>
                </w:tcPr>
                <w:p>
                  <w:pPr>
                    <w:bidi w:val="0"/>
                    <w:spacing w:after="0"/>
                    <w:jc w:val="left"/>
                  </w:pPr>
                  <w:r/>
                  <w:r>
                    <w:rPr>
                      <w:b w:val="0"/>
                      <w:sz w:val="16"/>
                    </w:rPr>
                    <w:t>8 vCPU / 32 GB, Windows Server 2022</w:t>
                  </w:r>
                </w:p>
              </w:tc>
              <w:tc>
                <w:tcPr>
                  <w:tcW w:type="dxa" w:w="2664"/>
                </w:tcPr>
                <w:p>
                  <w:pPr>
                    <w:bidi w:val="0"/>
                    <w:spacing w:after="0"/>
                    <w:jc w:val="left"/>
                  </w:pPr>
                  <w:r/>
                  <w:r>
                    <w:rPr>
                      <w:b w:val="0"/>
                      <w:sz w:val="16"/>
                    </w:rPr>
                    <w:t>Stateless REST + SignalR. about 10,000 WebSocket connections/node, about a 40k ceiling; PBKDF2 auth is CPU-bound; per-node in-memory cache (section A.1).</w:t>
                  </w:r>
                </w:p>
              </w:tc>
            </w:tr>
            <w:tr>
              <w:tc>
                <w:tcPr>
                  <w:tcW w:type="dxa" w:w="2160"/>
                </w:tcPr>
                <w:p>
                  <w:pPr>
                    <w:bidi w:val="0"/>
                    <w:spacing w:after="0"/>
                    <w:jc w:val="left"/>
                  </w:pPr>
                  <w:r/>
                  <w:r>
                    <w:rPr>
                      <w:b w:val="0"/>
                      <w:sz w:val="16"/>
                    </w:rPr>
                    <w:t>Website tier, SIMF.Web</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SSR, public and read-heavy; served from cache; session affinity at the LB.</w:t>
                  </w:r>
                </w:p>
              </w:tc>
            </w:tr>
            <w:tr>
              <w:tc>
                <w:tcPr>
                  <w:tcW w:type="dxa" w:w="2160"/>
                </w:tcPr>
                <w:p>
                  <w:pPr>
                    <w:bidi w:val="0"/>
                    <w:spacing w:after="0"/>
                    <w:jc w:val="left"/>
                  </w:pPr>
                  <w:r/>
                  <w:r>
                    <w:rPr>
                      <w:b w:val="0"/>
                      <w:sz w:val="16"/>
                    </w:rPr>
                    <w:t>Admin tier, SIMF.ControlPanel</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Server, operator-scale; sticky SignalR circuits; HA for availability, not for load.</w:t>
                  </w:r>
                </w:p>
              </w:tc>
            </w:tr>
            <w:tr>
              <w:tc>
                <w:tcPr>
                  <w:tcW w:type="dxa" w:w="2160"/>
                </w:tcPr>
                <w:p>
                  <w:pPr>
                    <w:bidi w:val="0"/>
                    <w:spacing w:after="0"/>
                    <w:jc w:val="left"/>
                  </w:pPr>
                  <w:r/>
                  <w:r>
                    <w:rPr>
                      <w:b w:val="0"/>
                      <w:sz w:val="16"/>
                    </w:rPr>
                    <w:t>Background worker (scheduled jobs)</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1 pinned + 1 standby</w:t>
                  </w:r>
                </w:p>
              </w:tc>
              <w:tc>
                <w:tcPr>
                  <w:tcW w:type="dxa" w:w="1944"/>
                </w:tcPr>
                <w:p>
                  <w:pPr>
                    <w:bidi w:val="0"/>
                    <w:spacing w:after="0"/>
                    <w:jc w:val="left"/>
                  </w:pPr>
                  <w:r/>
                  <w:r>
                    <w:rPr>
                      <w:b w:val="0"/>
                      <w:sz w:val="16"/>
                    </w:rPr>
                    <w:t>2 vCPU / 8 GB</w:t>
                  </w:r>
                </w:p>
              </w:tc>
              <w:tc>
                <w:tcPr>
                  <w:tcW w:type="dxa" w:w="2664"/>
                </w:tcPr>
                <w:p>
                  <w:pPr>
                    <w:bidi w:val="0"/>
                    <w:spacing w:after="0"/>
                    <w:jc w:val="left"/>
                  </w:pPr>
                  <w:r/>
                  <w:r>
                    <w:rPr>
                      <w:b w:val="0"/>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tc>
                <w:tcPr>
                  <w:tcW w:type="dxa" w:w="2160"/>
                </w:tcPr>
                <w:p>
                  <w:pPr>
                    <w:bidi w:val="0"/>
                    <w:spacing w:after="0"/>
                    <w:jc w:val="left"/>
                  </w:pPr>
                  <w:r/>
                  <w:r>
                    <w:rPr>
                      <w:b w:val="0"/>
                      <w:sz w:val="16"/>
                    </w:rPr>
                    <w:t>Database, SQL Server 2022 Enterprise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2-3 (AlwaysOn AG)</w:t>
                  </w:r>
                </w:p>
              </w:tc>
              <w:tc>
                <w:tcPr>
                  <w:tcW w:type="dxa" w:w="1944"/>
                </w:tcPr>
                <w:p>
                  <w:pPr>
                    <w:bidi w:val="0"/>
                    <w:spacing w:after="0"/>
                    <w:jc w:val="left"/>
                  </w:pPr>
                  <w:r/>
                  <w:r>
                    <w:rPr>
                      <w:b w:val="0"/>
                      <w:sz w:val="16"/>
                    </w:rPr>
                    <w:t>16 vCPU / 128 GB, NVMe (data/log/tempdb split)</w:t>
                  </w:r>
                </w:p>
              </w:tc>
              <w:tc>
                <w:tcPr>
                  <w:tcW w:type="dxa" w:w="2664"/>
                </w:tcPr>
                <w:p>
                  <w:pPr>
                    <w:bidi w:val="0"/>
                    <w:spacing w:after="0"/>
                    <w:jc w:val="left"/>
                  </w:pPr>
                  <w:r/>
                  <w:r>
                    <w:rPr>
                      <w:b w:val="0"/>
                      <w:sz w:val="16"/>
                    </w:rPr>
                    <w:t>AlwaysOn AG: primary (read-write) + one or two readable secondaries (read-scale); synchronous commit + automatic failover; SignalR SQL backplane; WSFC + file-share witness.</w:t>
                  </w:r>
                </w:p>
              </w:tc>
            </w:tr>
            <w:tr>
              <w:tc>
                <w:tcPr>
                  <w:tcW w:type="dxa" w:w="2160"/>
                </w:tcPr>
                <w:p>
                  <w:pPr>
                    <w:bidi w:val="0"/>
                    <w:spacing w:after="0"/>
                    <w:jc w:val="left"/>
                  </w:pPr>
                  <w:r/>
                  <w:r>
                    <w:rPr>
                      <w:b w:val="0"/>
                      <w:sz w:val="16"/>
                    </w:rPr>
                    <w:t>Shared encrypted file store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clustered / SMB share</w:t>
                  </w:r>
                </w:p>
              </w:tc>
              <w:tc>
                <w:tcPr>
                  <w:tcW w:type="dxa" w:w="1944"/>
                </w:tcPr>
                <w:p>
                  <w:pPr>
                    <w:bidi w:val="0"/>
                    <w:spacing w:after="0"/>
                    <w:jc w:val="left"/>
                  </w:pPr>
                  <w:r/>
                  <w:r>
                    <w:rPr>
                      <w:b w:val="0"/>
                      <w:sz w:val="16"/>
                    </w:rPr>
                    <w:t>shared storage</w:t>
                  </w:r>
                </w:p>
              </w:tc>
              <w:tc>
                <w:tcPr>
                  <w:tcW w:type="dxa" w:w="2664"/>
                </w:tcPr>
                <w:p>
                  <w:pPr>
                    <w:bidi w:val="0"/>
                    <w:spacing w:after="0"/>
                    <w:jc w:val="left"/>
                  </w:pPr>
                  <w:r/>
                  <w:r>
                    <w:rPr>
                      <w:b w:val="0"/>
                      <w:sz w:val="16"/>
                    </w:rPr>
                    <w:t>StoredFile bytes incl. PII identity documents; AES-256 envelope encryption at rest (per-file DEK, KEK from environment).</w:t>
                  </w:r>
                </w:p>
              </w:tc>
            </w:tr>
          </w:tbl>
          <w:p/>
          <w:p>
            <w:pPr>
              <w:bidi w:val="0"/>
              <w:spacing w:after="80"/>
              <w:ind w:left="360"/>
              <w:jc w:val="left"/>
            </w:pPr>
            <w:r>
              <w:rPr>
                <w:sz w:val="24"/>
              </w:rPr>
              <w:t>•  The workload is read-heavy and cacheable. Reads are served by the readable secondary replicas and a per-node in-memory cache; the primary handles writes and cache misses.</w:t>
            </w:r>
          </w:p>
          <w:p>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pPr>
              <w:bidi w:val="0"/>
              <w:spacing w:after="80"/>
              <w:ind w:left="360"/>
              <w:jc w:val="left"/>
            </w:pPr>
            <w:r>
              <w:rPr>
                <w:sz w:val="24"/>
              </w:rPr>
              <w:t>•  Under overload the system degrades gracefully: rate limits and per-dependency circuit breakers return a clean 429 or 503 rather than failing.</w:t>
            </w:r>
          </w:p>
          <w:p>
            <w:pPr>
              <w:bidi w:val="0"/>
              <w:spacing w:after="80"/>
              <w:ind w:left="360"/>
              <w:jc w:val="left"/>
            </w:pPr>
            <w:r>
              <w:rPr>
                <w:sz w:val="24"/>
              </w:rPr>
              <w:t>•  Development and test environments run a single SQL Server Standard node; the Enterprise Availability Group is the production topology.</w:t>
            </w:r>
          </w:p>
          <w:p>
            <w:pPr>
              <w:bidi w:val="0"/>
              <w:spacing w:after="80" w:before="120"/>
              <w:jc w:val="left"/>
            </w:pPr>
            <w:r>
              <w:rPr>
                <w:b/>
                <w:sz w:val="24"/>
              </w:rPr>
              <w:t>Key architectural principles</w:t>
            </w:r>
          </w:p>
          <w:p>
            <w:pPr>
              <w:bidi w:val="0"/>
              <w:spacing w:after="80"/>
              <w:ind w:left="360"/>
              <w:jc w:val="left"/>
            </w:pPr>
            <w:r>
              <w:rPr>
                <w:sz w:val="24"/>
              </w:rPr>
              <w:t>•  One API, one response envelope and one permission model for every client.</w:t>
            </w:r>
          </w:p>
          <w:p>
            <w:pPr>
              <w:bidi w:val="0"/>
              <w:spacing w:after="80"/>
              <w:ind w:left="360"/>
              <w:jc w:val="left"/>
            </w:pPr>
            <w:r>
              <w:rPr>
                <w:sz w:val="24"/>
              </w:rPr>
              <w:t>•  Two separate databases for identity and business data, with no cross-database foreign keys (see section 2.8).</w:t>
            </w:r>
          </w:p>
          <w:p>
            <w:pPr>
              <w:bidi w:val="0"/>
              <w:spacing w:after="80"/>
              <w:ind w:left="360"/>
              <w:jc w:val="left"/>
            </w:pPr>
            <w:r>
              <w:rPr>
                <w:sz w:val="24"/>
              </w:rPr>
              <w:t>•  A stateless API tier, so the platform scales out by adding nodes.</w:t>
            </w:r>
          </w:p>
          <w:p>
            <w:pPr>
              <w:bidi w:val="0"/>
              <w:spacing w:after="80"/>
              <w:ind w:left="360"/>
              <w:jc w:val="left"/>
            </w:pPr>
            <w:r>
              <w:rPr>
                <w:sz w:val="24"/>
              </w:rPr>
              <w:t>•  Configuration as data: content, categories, roles and permissions are edited from the Control Panel without a release.</w:t>
            </w:r>
          </w:p>
        </w:tc>
      </w:tr>
      <w:tr w:rsidR="00265616" w:rsidRPr="002323AE" w14:paraId="09A1C743" w14:textId="77777777" w:rsidTr="00D12CD4">
        <w:trPr>
          <w:trHeight w:val="488"/>
        </w:trPr>
        <w:tc>
          <w:tcPr>
            <w:tcW w:w="5000" w:type="pct"/>
            <w:tcBorders>
              <w:bottom w:val="single" w:sz="4" w:space="0" w:color="auto"/>
            </w:tcBorders>
            <w:shd w:val="clear" w:color="auto" w:fill="29504D"/>
            <w:vAlign w:val="center"/>
          </w:tcPr>
          <w:p w14:paraId="1B61951A" w14:textId="794CA80F"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4C1C63B5" w14:textId="77777777" w:rsidTr="00FA332B">
        <w:trPr>
          <w:trHeight w:val="336"/>
        </w:trPr>
        <w:tc>
          <w:tcPr>
            <w:tcW w:w="5000" w:type="pct"/>
            <w:shd w:val="clear" w:color="auto" w:fill="E7E6E6"/>
            <w:vAlign w:val="center"/>
          </w:tcPr>
          <w:p w14:paraId="1E660D63" w14:textId="752A60C2"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5102882B" w14:textId="77777777" w:rsidTr="00FA332B">
        <w:trPr>
          <w:trHeight w:val="336"/>
        </w:trPr>
        <w:tc>
          <w:tcPr>
            <w:tcW w:w="5000" w:type="pct"/>
            <w:shd w:val="clear" w:color="auto" w:fill="FFFFFF" w:themeFill="background1"/>
            <w:vAlign w:val="center"/>
          </w:tcPr>
          <w:p>
            <w:pPr>
              <w:bidi w:val="0"/>
              <w:spacing w:after="80" w:before="120"/>
              <w:jc w:val="left"/>
            </w:pPr>
            <w:r>
              <w:rPr>
                <w:b/>
                <w:sz w:val="24"/>
              </w:rPr>
              <w:t>Client applications</w:t>
            </w:r>
          </w:p>
          <w:p>
            <w:pPr>
              <w:bidi w:val="0"/>
              <w:spacing w:after="80"/>
              <w:ind w:left="360"/>
              <w:jc w:val="left"/>
            </w:pPr>
            <w:r>
              <w:rPr>
                <w:sz w:val="24"/>
              </w:rPr>
              <w:t>•  Mobile application (Flutter, iOS + Android), the attendee-facing application.</w:t>
            </w:r>
          </w:p>
          <w:p>
            <w:pPr>
              <w:bidi w:val="0"/>
              <w:spacing w:after="80"/>
              <w:ind w:left="360"/>
              <w:jc w:val="left"/>
            </w:pPr>
            <w:r>
              <w:rPr>
                <w:sz w:val="24"/>
              </w:rPr>
              <w:t>•  Control Panel (Blazor Server + MudBlazor), the administration application.</w:t>
            </w:r>
          </w:p>
          <w:p>
            <w:pPr>
              <w:bidi w:val="0"/>
              <w:spacing w:after="80"/>
              <w:ind w:left="360"/>
              <w:jc w:val="left"/>
            </w:pPr>
            <w:r>
              <w:rPr>
                <w:sz w:val="24"/>
              </w:rPr>
              <w:t>•  Public Website (Blazor SSR + interactive islands), public content and visitor self-service.</w:t>
            </w:r>
          </w:p>
          <w:p>
            <w:pPr>
              <w:bidi w:val="0"/>
              <w:spacing w:after="80" w:before="120"/>
              <w:jc w:val="left"/>
            </w:pPr>
            <w:r>
              <w:rPr>
                <w:b/>
                <w:sz w:val="24"/>
              </w:rPr>
              <w:t>Backend API modules (bounded contexts)</w:t>
            </w:r>
          </w:p>
          <w:p>
            <w:pPr>
              <w:bidi w:val="0"/>
              <w:spacing w:after="80"/>
              <w:ind w:left="360"/>
              <w:jc w:val="left"/>
            </w:pPr>
            <w:r>
              <w:rPr>
                <w:sz w:val="24"/>
              </w:rPr>
              <w:t>•  Authentication and registration; Account and profile.</w:t>
            </w:r>
          </w:p>
          <w:p>
            <w:pPr>
              <w:bidi w:val="0"/>
              <w:spacing w:after="80"/>
              <w:ind w:left="360"/>
              <w:jc w:val="left"/>
            </w:pPr>
            <w:r>
              <w:rPr>
                <w:sz w:val="24"/>
              </w:rPr>
              <w:t>•  Programme, sessions, themes, speakers, presentations, summaries, recordings.</w:t>
            </w:r>
          </w:p>
          <w:p>
            <w:pPr>
              <w:bidi w:val="0"/>
              <w:spacing w:after="80"/>
              <w:ind w:left="360"/>
              <w:jc w:val="left"/>
            </w:pPr>
            <w:r>
              <w:rPr>
                <w:sz w:val="24"/>
              </w:rPr>
              <w:t>•  Bookings and seat reservations; Gates and scanning.</w:t>
            </w:r>
          </w:p>
          <w:p>
            <w:pPr>
              <w:bidi w:val="0"/>
              <w:spacing w:after="80"/>
              <w:ind w:left="360"/>
              <w:jc w:val="left"/>
            </w:pPr>
            <w:r>
              <w:rPr>
                <w:sz w:val="24"/>
              </w:rPr>
              <w:t>•  Exhibition, exhibitors and booths; Sponsors.</w:t>
            </w:r>
          </w:p>
          <w:p>
            <w:pPr>
              <w:bidi w:val="0"/>
              <w:spacing w:after="80"/>
              <w:ind w:left="360"/>
              <w:jc w:val="left"/>
            </w:pPr>
            <w:r>
              <w:rPr>
                <w:sz w:val="24"/>
              </w:rPr>
              <w:t>•  News and media; Archive; Notifications.</w:t>
            </w:r>
          </w:p>
          <w:p>
            <w:pPr>
              <w:bidi w:val="0"/>
              <w:spacing w:after="80"/>
              <w:ind w:left="360"/>
              <w:jc w:val="left"/>
            </w:pPr>
            <w:r>
              <w:rPr>
                <w:sz w:val="24"/>
              </w:rPr>
              <w:t>•  Networking and connections; Meetings (speaker, delegation, business).</w:t>
            </w:r>
          </w:p>
          <w:p>
            <w:pPr>
              <w:bidi w:val="0"/>
              <w:spacing w:after="80"/>
              <w:ind w:left="360"/>
              <w:jc w:val="left"/>
            </w:pPr>
            <w:r>
              <w:rPr>
                <w:sz w:val="24"/>
              </w:rPr>
              <w:t>•  Statistics; System configuration; Organisation profile; Reference data.</w:t>
            </w:r>
          </w:p>
          <w:p>
            <w:pPr>
              <w:bidi w:val="0"/>
              <w:spacing w:after="80"/>
              <w:ind w:left="360"/>
              <w:jc w:val="left"/>
            </w:pPr>
            <w:r>
              <w:rPr>
                <w:sz w:val="24"/>
              </w:rPr>
              <w:t>•  AI (summaries, filtering); Auditing and logs.</w:t>
            </w:r>
          </w:p>
          <w:p>
            <w:pPr>
              <w:bidi w:val="0"/>
              <w:spacing w:after="80" w:before="120"/>
              <w:jc w:val="left"/>
            </w:pPr>
            <w:r>
              <w:rPr>
                <w:b/>
                <w:sz w:val="24"/>
              </w:rPr>
              <w:t>Backend layers</w:t>
            </w:r>
          </w:p>
          <w:p>
            <w:pPr>
              <w:bidi w:val="0"/>
              <w:spacing w:after="80"/>
              <w:ind w:left="360"/>
              <w:jc w:val="left"/>
            </w:pPr>
            <w:r>
              <w:rPr>
                <w:sz w:val="24"/>
              </w:rPr>
              <w:t>•  SIMF.Api, the HTTP boundary: endpoints, middleware, authentication, authorisation policies and background workers.</w:t>
            </w:r>
          </w:p>
          <w:p>
            <w:pPr>
              <w:bidi w:val="0"/>
              <w:spacing w:after="80"/>
              <w:ind w:left="360"/>
              <w:jc w:val="left"/>
            </w:pPr>
            <w:r>
              <w:rPr>
                <w:sz w:val="24"/>
              </w:rPr>
              <w:t>•  SIMF.Application, use-case orchestration and service abstractions.</w:t>
            </w:r>
          </w:p>
          <w:p>
            <w:pPr>
              <w:bidi w:val="0"/>
              <w:spacing w:after="80"/>
              <w:ind w:left="360"/>
              <w:jc w:val="left"/>
            </w:pPr>
            <w:r>
              <w:rPr>
                <w:sz w:val="24"/>
              </w:rPr>
              <w:t>•  SIMF.Infrastructure, persistence (two DbContexts), storage, e-mail, identity/JWT and audit interceptors.</w:t>
            </w:r>
          </w:p>
          <w:p>
            <w:pPr>
              <w:bidi w:val="0"/>
              <w:spacing w:after="80"/>
              <w:ind w:left="360"/>
              <w:jc w:val="left"/>
            </w:pPr>
            <w:r>
              <w:rPr>
                <w:sz w:val="24"/>
              </w:rPr>
              <w:t>•  SIMF.Domain, entities, aggregates, enums and domain rules; no framework dependencies.</w:t>
            </w:r>
          </w:p>
          <w:p>
            <w:pPr>
              <w:bidi w:val="0"/>
              <w:spacing w:after="80"/>
              <w:ind w:left="360"/>
              <w:jc w:val="left"/>
            </w:pPr>
            <w:r>
              <w:rPr>
                <w:sz w:val="24"/>
              </w:rPr>
              <w:t>•  SIMF.RealTime, SignalR server push for live notifications and Q&amp;A.</w:t>
            </w:r>
          </w:p>
          <w:p>
            <w:pPr>
              <w:bidi w:val="0"/>
              <w:spacing w:after="80" w:before="120"/>
              <w:jc w:val="left"/>
            </w:pPr>
            <w:r>
              <w:rPr>
                <w:b/>
                <w:sz w:val="24"/>
              </w:rPr>
              <w:t>Shared libraries</w:t>
            </w:r>
          </w:p>
          <w:p>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pPr>
              <w:bidi w:val="0"/>
              <w:spacing w:after="80" w:before="120"/>
              <w:jc w:val="left"/>
            </w:pPr>
            <w:r>
              <w:rPr>
                <w:b/>
                <w:sz w:val="24"/>
              </w:rPr>
              <w:t>Background workers and storage services</w:t>
            </w:r>
          </w:p>
          <w:p>
            <w:pPr>
              <w:bidi w:val="0"/>
              <w:spacing w:after="80"/>
              <w:ind w:left="360"/>
              <w:jc w:val="left"/>
            </w:pPr>
            <w:r>
              <w:rPr>
                <w:sz w:val="24"/>
              </w:rPr>
              <w:t>•  Workers: dormant-account sweep, registration-gate auto-close, session reminders, e-mail dispatch.</w:t>
            </w:r>
          </w:p>
          <w:p>
            <w:pPr>
              <w:bidi w:val="0"/>
              <w:spacing w:after="80"/>
              <w:ind w:left="360"/>
              <w:jc w:val="left"/>
            </w:pPr>
            <w:r>
              <w:rPr>
                <w:sz w:val="24"/>
              </w:rPr>
              <w:t>•  Storage services: avatars, encrypted identity documents, VIP photos, session recordings, speaker presentations, media assets.</w:t>
            </w:r>
          </w:p>
          <w:p>
            <w:pPr>
              <w:bidi w:val="0"/>
              <w:spacing w:after="80" w:before="120"/>
              <w:jc w:val="left"/>
            </w:pPr>
            <w:r>
              <w:rPr>
                <w:b/>
                <w:sz w:val="24"/>
              </w:rPr>
              <w:t>Module interaction</w:t>
            </w:r>
          </w:p>
          <w:p>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36F930C2" w14:textId="77777777" w:rsidTr="00FA332B">
        <w:trPr>
          <w:trHeight w:val="336"/>
        </w:trPr>
        <w:tc>
          <w:tcPr>
            <w:tcW w:w="5000" w:type="pct"/>
            <w:shd w:val="clear" w:color="auto" w:fill="29504D"/>
            <w:vAlign w:val="center"/>
          </w:tcPr>
          <w:p w14:paraId="3F122A9A" w14:textId="4E59F37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254CD745" w14:textId="77777777" w:rsidTr="00FA332B">
        <w:trPr>
          <w:trHeight w:val="336"/>
        </w:trPr>
        <w:tc>
          <w:tcPr>
            <w:tcW w:w="5000" w:type="pct"/>
            <w:shd w:val="clear" w:color="auto" w:fill="E7E6E6"/>
            <w:vAlign w:val="center"/>
          </w:tcPr>
          <w:p w14:paraId="10D06203" w14:textId="3C9EB392"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4FC92097"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r>
              <w:rPr>
                <w:sz w:val="24"/>
              </w:rPr>
            </w:r>
          </w:p>
          <w:p>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r>
              <w:rPr>
                <w:sz w:val="24"/>
              </w:rPr>
            </w:r>
          </w:p>
          <w:p>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provider through the controlled egress point to draft the summary from that subtitle; the Scientific Committee views the text, edits and approves the draft; an administrator publishes it after the session has started, and attendees read it in the app.</w:t>
            </w:r>
            <w:r>
              <w:rPr>
                <w:sz w:val="24"/>
              </w:rPr>
            </w:r>
          </w:p>
          <w:p>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r>
              <w:rPr>
                <w:sz w:val="24"/>
              </w:rPr>
            </w:r>
          </w:p>
          <w:p>
            <w:pPr>
              <w:bidi w:val="0"/>
              <w:spacing w:after="80"/>
              <w:jc w:val="left"/>
            </w:pPr>
            <w:r>
              <w:rPr>
                <w:i/>
                <w:color w:val="444444"/>
                <w:sz w:val="22"/>
              </w:rPr>
              <w:t>Detailed sequence diagrams for sign-in, permission-gated admin actions, seat reservation and gate scanning are in the companion Low-Level Design (SIMF-LLD-001 section 12).</w:t>
            </w:r>
          </w:p>
        </w:tc>
      </w:tr>
      <w:tr w:rsidR="00FA332B" w:rsidRPr="00846EC5" w14:paraId="5477D58D" w14:textId="77777777" w:rsidTr="00FA332B">
        <w:trPr>
          <w:trHeight w:val="336"/>
        </w:trPr>
        <w:tc>
          <w:tcPr>
            <w:tcW w:w="5000" w:type="pct"/>
            <w:shd w:val="clear" w:color="auto" w:fill="29504D"/>
            <w:vAlign w:val="center"/>
          </w:tcPr>
          <w:p w14:paraId="27932ED1" w14:textId="6ACF736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38091796" w14:textId="77777777" w:rsidTr="00FA332B">
        <w:trPr>
          <w:trHeight w:val="336"/>
        </w:trPr>
        <w:tc>
          <w:tcPr>
            <w:tcW w:w="5000" w:type="pct"/>
            <w:shd w:val="clear" w:color="auto" w:fill="E7E6E6"/>
            <w:vAlign w:val="center"/>
          </w:tcPr>
          <w:p w14:paraId="144862F5" w14:textId="388389F6"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14205A92" w14:textId="77777777" w:rsidTr="00FA332B">
        <w:trPr>
          <w:trHeight w:val="336"/>
        </w:trPr>
        <w:tc>
          <w:tcPr>
            <w:tcW w:w="5000" w:type="pct"/>
            <w:shd w:val="clear" w:color="auto" w:fill="FFFFFF" w:themeFill="background1"/>
            <w:vAlign w:val="center"/>
          </w:tcPr>
          <w:p>
            <w:pPr>
              <w:bidi w:val="0"/>
              <w:spacing w:after="80" w:before="120"/>
              <w:jc w:val="left"/>
            </w:pPr>
            <w:r>
              <w:rPr>
                <w:b/>
                <w:sz w:val="24"/>
              </w:rPr>
              <w:t>Internal interfaces</w:t>
            </w:r>
          </w:p>
          <w:p>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pPr>
              <w:bidi w:val="0"/>
              <w:spacing w:after="80"/>
              <w:jc w:val="left"/>
            </w:pPr>
            <w:r>
              <w:rPr>
                <w:b/>
                <w:sz w:val="24"/>
              </w:rPr>
              <w:t xml:space="preserve">API to SMTP relay: </w:t>
            </w:r>
            <w:r>
              <w:rPr>
                <w:sz w:val="24"/>
              </w:rPr>
              <w:t>TCP 587, queued and dispatched asynchronously by a background service (MailKit).</w:t>
            </w:r>
          </w:p>
          <w:p>
            <w:pPr>
              <w:bidi w:val="0"/>
              <w:spacing w:after="80"/>
              <w:jc w:val="left"/>
            </w:pPr>
            <w:r>
              <w:rPr>
                <w:b/>
                <w:sz w:val="24"/>
              </w:rPr>
              <w:t xml:space="preserve">API to Syslog / SIEM: </w:t>
            </w:r>
            <w:r>
              <w:rPr>
                <w:sz w:val="24"/>
              </w:rPr>
              <w:t>structured Serilog events with a correlation ID.</w:t>
            </w:r>
          </w:p>
          <w:p>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pPr>
              <w:bidi w:val="0"/>
              <w:spacing w:after="80" w:before="120"/>
              <w:jc w:val="left"/>
            </w:pPr>
            <w:r>
              <w:rPr>
                <w:b/>
                <w:sz w:val="24"/>
              </w:rPr>
              <w:t>External interfaces (outbound only, via the controlled egress point, HTTPS 443)</w:t>
            </w:r>
          </w:p>
          <w:p>
            <w:pPr>
              <w:bidi w:val="0"/>
              <w:spacing w:after="80"/>
              <w:jc w:val="left"/>
            </w:pPr>
            <w:r>
              <w:rPr>
                <w:b/>
                <w:sz w:val="24"/>
              </w:rPr>
              <w:t xml:space="preserve">AI provider (Gemini / OpenAI / Anthropic): </w:t>
            </w:r>
            <w:r>
              <w:rPr>
                <w:sz w:val="24"/>
              </w:rPr>
              <w:t>consumed through a provider abstraction; the provider is a configuration choice, not a code change. Every invocation is logged and rate-limited per administrator.</w:t>
            </w:r>
          </w:p>
          <w:p>
            <w:pPr>
              <w:bidi w:val="0"/>
              <w:spacing w:after="80"/>
              <w:jc w:val="left"/>
            </w:pPr>
            <w:r>
              <w:rPr>
                <w:b/>
                <w:sz w:val="24"/>
              </w:rPr>
              <w:t xml:space="preserve">YouTube caption API: </w:t>
            </w:r>
            <w:r>
              <w:rPr>
                <w:sz w:val="24"/>
              </w:rPr>
              <w:t>server-to-server subtitle import from youtubei.googleapis.com and www.youtube.com. The returned caption host is re-validated before the second request and a no-redirect HTTP client is used (SSRF hardening). Egress approval is pending; the feature degrades gracefully to paste / upload.</w:t>
            </w:r>
          </w:p>
          <w:p>
            <w:pPr>
              <w:bidi w:val="0"/>
              <w:spacing w:after="80" w:before="120"/>
              <w:jc w:val="left"/>
            </w:pPr>
            <w:r>
              <w:rPr>
                <w:b/>
                <w:sz w:val="24"/>
              </w:rPr>
              <w:t>Client-side external interface</w:t>
            </w:r>
          </w:p>
          <w:p>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pPr>
              <w:bidi w:val="0"/>
              <w:spacing w:after="80"/>
              <w:jc w:val="left"/>
            </w:pPr>
            <w:r>
              <w:rPr>
                <w:i/>
                <w:color w:val="444444"/>
                <w:sz w:val="22"/>
              </w:rPr>
              <w:t>No inbound interface is exposed to any external entity.</w:t>
            </w:r>
          </w:p>
        </w:tc>
      </w:tr>
      <w:tr w:rsidR="00784C3E" w:rsidRPr="00846EC5" w14:paraId="2199FA21" w14:textId="77777777" w:rsidTr="00784C3E">
        <w:trPr>
          <w:trHeight w:val="336"/>
        </w:trPr>
        <w:tc>
          <w:tcPr>
            <w:tcW w:w="5000" w:type="pct"/>
            <w:shd w:val="clear" w:color="auto" w:fill="29504D"/>
            <w:vAlign w:val="center"/>
          </w:tcPr>
          <w:p w14:paraId="2EAC432E" w14:textId="47950FC8"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26402D9A" w14:textId="77777777" w:rsidTr="00784C3E">
        <w:trPr>
          <w:trHeight w:val="336"/>
        </w:trPr>
        <w:tc>
          <w:tcPr>
            <w:tcW w:w="5000" w:type="pct"/>
            <w:shd w:val="clear" w:color="auto" w:fill="E7E6E6"/>
            <w:vAlign w:val="center"/>
          </w:tcPr>
          <w:p w14:paraId="0D136EA6"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2B1D833B" w14:textId="3D889F5C"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43F7B8C2"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pPr>
              <w:bidi w:val="0"/>
              <w:spacing w:after="80" w:before="120"/>
              <w:jc w:val="left"/>
            </w:pPr>
            <w:r>
              <w:rPr>
                <w:b/>
                <w:sz w:val="24"/>
              </w:rPr>
              <w:t>Events logged</w:t>
            </w:r>
          </w:p>
          <w:p>
            <w:pPr>
              <w:bidi w:val="0"/>
              <w:spacing w:after="80"/>
              <w:ind w:left="360"/>
              <w:jc w:val="left"/>
            </w:pPr>
            <w:r>
              <w:rPr>
                <w:sz w:val="24"/>
              </w:rPr>
              <w:t>•  Access and authentication events (sign-in, OTP / TOTP, refresh, sign-out).</w:t>
            </w:r>
          </w:p>
          <w:p>
            <w:pPr>
              <w:bidi w:val="0"/>
              <w:spacing w:after="80"/>
              <w:ind w:left="360"/>
              <w:jc w:val="left"/>
            </w:pPr>
            <w:r>
              <w:rPr>
                <w:sz w:val="24"/>
              </w:rPr>
              <w:t>•  Authorisation denials and rate-limit rejections.</w:t>
            </w:r>
          </w:p>
          <w:p>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pPr>
              <w:bidi w:val="0"/>
              <w:spacing w:after="80"/>
              <w:ind w:left="360"/>
              <w:jc w:val="left"/>
            </w:pPr>
            <w:r>
              <w:rPr>
                <w:sz w:val="24"/>
              </w:rPr>
              <w:t>•  Row-level data changes, recorded in the RowAudit trail with operation, before / after images, affected columns, actor snapshot and correlation ID.</w:t>
            </w:r>
          </w:p>
          <w:p>
            <w:pPr>
              <w:bidi w:val="0"/>
              <w:spacing w:after="80"/>
              <w:ind w:left="360"/>
              <w:jc w:val="left"/>
            </w:pPr>
            <w:r>
              <w:rPr>
                <w:sz w:val="24"/>
              </w:rPr>
              <w:t>•  System errors and unhandled exceptions.</w:t>
            </w:r>
          </w:p>
          <w:p>
            <w:pPr>
              <w:bidi w:val="0"/>
              <w:spacing w:after="80"/>
              <w:jc w:val="left"/>
            </w:pPr>
            <w:r>
              <w:rPr>
                <w:i/>
                <w:color w:val="444444"/>
                <w:sz w:val="22"/>
              </w:rPr>
              <w:t>Both audit trails are append-only at the application level, so the record cannot be rewritten by the application.</w:t>
            </w:r>
          </w:p>
        </w:tc>
      </w:tr>
      <w:tr w:rsidR="00784C3E" w:rsidRPr="00846EC5" w14:paraId="70868BD2" w14:textId="77777777" w:rsidTr="002F02DD">
        <w:trPr>
          <w:trHeight w:val="336"/>
        </w:trPr>
        <w:tc>
          <w:tcPr>
            <w:tcW w:w="5000" w:type="pct"/>
            <w:shd w:val="clear" w:color="auto" w:fill="29504D"/>
            <w:vAlign w:val="center"/>
          </w:tcPr>
          <w:p w14:paraId="47A3C342" w14:textId="3F16124F"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774B0F3D" w14:textId="77777777" w:rsidTr="002F02DD">
        <w:trPr>
          <w:trHeight w:val="336"/>
        </w:trPr>
        <w:tc>
          <w:tcPr>
            <w:tcW w:w="5000" w:type="pct"/>
            <w:shd w:val="clear" w:color="auto" w:fill="E7E6E6"/>
            <w:vAlign w:val="center"/>
          </w:tcPr>
          <w:p w14:paraId="74AEF71D" w14:textId="255C0DF6"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7FDEA3C5"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UI Overview: </w:t>
            </w:r>
            <w:r>
              <w:rPr>
                <w:sz w:val="24"/>
              </w:rPr>
              <w:t>three front-ends share one design system and are fully bilingual (Arabic primary / RTL, English secondary / LTR).</w:t>
            </w:r>
          </w:p>
          <w:p>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pPr>
              <w:bidi w:val="0"/>
              <w:spacing w:after="80"/>
              <w:ind w:left="360"/>
              <w:jc w:val="left"/>
            </w:pPr>
            <w:r>
              <w:rPr>
                <w:sz w:val="24"/>
              </w:rPr>
              <w:t>•  Public Website (Blazor SSR), statically rendered public content (home, programme, visit information) for speed, with interactive islands for the authentication and account flows.</w:t>
            </w:r>
          </w:p>
          <w:p>
            <w:pPr>
              <w:bidi w:val="0"/>
              <w:spacing w:after="80"/>
              <w:jc w:val="left"/>
            </w:pPr>
            <w:r>
              <w:rPr>
                <w:b/>
                <w:sz w:val="24"/>
              </w:rPr>
              <w:t xml:space="preserve">Wireframes / Mockups: </w:t>
            </w:r>
            <w:r>
              <w:rPr>
                <w:sz w:val="24"/>
              </w:rPr>
              <w:t>the approved design is maintained in Figma; the per-page node map and page index are held in the SIMF documentation set (docs/pages/PAGE-INDEX.md and FIGMA-NODE-MAP.md). Screen-by-screen detail is in SIMF-Screen-Guide-and-User-Journey and in the companion Low-Level Design (SIMF-LLD-001 sections 8 to 10).</w:t>
            </w:r>
          </w:p>
          <w:p>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6EA52F1F" w14:textId="77777777" w:rsidTr="00FA332B">
        <w:trPr>
          <w:trHeight w:val="336"/>
        </w:trPr>
        <w:tc>
          <w:tcPr>
            <w:tcW w:w="5000" w:type="pct"/>
            <w:shd w:val="clear" w:color="auto" w:fill="29504D"/>
            <w:vAlign w:val="center"/>
          </w:tcPr>
          <w:p w14:paraId="4A13A4C6" w14:textId="733398DE"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3E5176EE" w14:textId="77777777" w:rsidTr="00D12CD4">
        <w:trPr>
          <w:trHeight w:val="336"/>
        </w:trPr>
        <w:tc>
          <w:tcPr>
            <w:tcW w:w="5000" w:type="pct"/>
            <w:shd w:val="clear" w:color="auto" w:fill="E7E6E6" w:themeFill="background2"/>
            <w:vAlign w:val="center"/>
          </w:tcPr>
          <w:p w14:paraId="101AAE30"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692EAA8B" w14:textId="6A9910F2"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20049274" w14:textId="77777777" w:rsidTr="00D12CD4">
        <w:trPr>
          <w:trHeight w:val="3758"/>
        </w:trPr>
        <w:tc>
          <w:tcPr>
            <w:tcW w:w="5000" w:type="pct"/>
            <w:shd w:val="clear" w:color="auto" w:fill="FFFFFF" w:themeFill="background1"/>
          </w:tcPr>
          <w:p>
            <w:pPr>
              <w:bidi w:val="0"/>
              <w:spacing w:after="80"/>
              <w:jc w:val="left"/>
            </w:pPr>
            <w:r>
              <w:rPr>
                <w:sz w:val="24"/>
              </w:rPr>
              <w:t>SIMF uses four environments, promoted in order with test-gated promotion: Development, Test, Staging and Production.</w:t>
            </w:r>
          </w:p>
          <w:p>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pPr>
              <w:bidi w:val="0"/>
              <w:spacing w:after="80"/>
              <w:jc w:val="left"/>
            </w:pPr>
            <w:r>
              <w:rPr>
                <w:b/>
                <w:sz w:val="24"/>
              </w:rPr>
              <w:t xml:space="preserve">Staging. </w:t>
            </w:r>
            <w:r>
              <w:rPr>
                <w:sz w:val="24"/>
              </w:rPr>
              <w:t>Mirrors the production topology as a live rehearsal, ready two weeks before launch, and is where the load test runs.</w:t>
            </w:r>
          </w:p>
          <w:p>
            <w:pPr>
              <w:bidi w:val="0"/>
              <w:spacing w:after="80"/>
              <w:jc w:val="left"/>
            </w:pPr>
            <w:r>
              <w:rPr>
                <w:b/>
                <w:sz w:val="24"/>
              </w:rPr>
              <w:t xml:space="preserve">Production. </w:t>
            </w:r>
            <w:r>
              <w:rPr>
                <w:sz w:val="24"/>
              </w:rPr>
              <w:t>The full architecture of section 2.1: the WAF and load balancer; the API tier (four nodes), the website and admin tiers (two nodes each, with session affinity), and the background worker; and SQL Server 2022 Enterprise in an AlwaysOn Availability Group. Per-tier specifications are the sizing table in section 2.1.</w:t>
            </w:r>
          </w:p>
          <w:p>
            <w:pPr>
              <w:bidi w:val="0"/>
              <w:spacing w:after="80" w:before="120"/>
              <w:jc w:val="left"/>
            </w:pPr>
            <w:r>
              <w:rPr>
                <w:b/>
                <w:sz w:val="24"/>
              </w:rPr>
              <w:t>Zone allocation</w:t>
            </w:r>
          </w:p>
          <w:p>
            <w:pPr>
              <w:bidi w:val="0"/>
              <w:spacing w:after="80"/>
              <w:ind w:left="360"/>
              <w:jc w:val="left"/>
            </w:pPr>
            <w:r>
              <w:rPr>
                <w:sz w:val="24"/>
              </w:rPr>
              <w:t>•  Internet, attendees, administrators, and the two outbound external services (the AI provider and the YouTube caption API). No SIMF server runs here.</w:t>
            </w:r>
          </w:p>
          <w:p>
            <w:pPr>
              <w:bidi w:val="0"/>
              <w:spacing w:after="80"/>
              <w:ind w:left="360"/>
              <w:jc w:val="left"/>
            </w:pPr>
            <w:r>
              <w:rPr>
                <w:sz w:val="24"/>
              </w:rPr>
              <w:t>•  SSA Zone, the WAF and load balancer; the API, website and admin tiers; the background worker; and the internal SMTP relay and log collector.</w:t>
            </w:r>
          </w:p>
          <w:p>
            <w:pPr>
              <w:bidi w:val="0"/>
              <w:spacing w:after="80"/>
              <w:ind w:left="360"/>
              <w:jc w:val="left"/>
            </w:pPr>
            <w:r>
              <w:rPr>
                <w:sz w:val="24"/>
              </w:rPr>
              <w:t>•  HSA Zone, the database Availability Group, the shared file store, and the backups, reached only from the application servers.</w:t>
            </w:r>
          </w:p>
          <w:p>
            <w:pPr>
              <w:bidi w:val="0"/>
              <w:spacing w:after="80"/>
              <w:ind w:left="360"/>
              <w:jc w:val="left"/>
            </w:pPr>
            <w:r>
              <w:rPr>
                <w:sz w:val="24"/>
              </w:rPr>
              <w:t>•  A firewall sits at each zone boundary.</w:t>
            </w:r>
          </w:p>
          <w:p>
            <w:pPr>
              <w:bidi w:val="0"/>
              <w:spacing w:after="80" w:before="120"/>
              <w:jc w:val="left"/>
            </w:pPr>
            <w:r>
              <w:rPr>
                <w:b/>
                <w:sz w:val="24"/>
              </w:rPr>
              <w:t>Production prerequisites</w:t>
            </w:r>
          </w:p>
          <w:p>
            <w:pPr>
              <w:bidi w:val="0"/>
              <w:spacing w:after="80"/>
              <w:ind w:left="360"/>
              <w:jc w:val="left"/>
            </w:pPr>
            <w:r>
              <w:rPr>
                <w:sz w:val="24"/>
              </w:rPr>
              <w:t>•  Issue a CA-signed TLS certificate and remove the development trust-all setting from the mobile client.</w:t>
            </w:r>
          </w:p>
          <w:p>
            <w:pPr>
              <w:bidi w:val="0"/>
              <w:spacing w:after="80"/>
              <w:ind w:left="360"/>
              <w:jc w:val="left"/>
            </w:pPr>
            <w:r>
              <w:rPr>
                <w:sz w:val="24"/>
              </w:rPr>
              <w:t>•  Open outbound access, through the controlled egress point, to the AI provider and the YouTube caption hosts.</w:t>
            </w:r>
          </w:p>
          <w:p>
            <w:pPr>
              <w:bidi w:val="0"/>
              <w:spacing w:after="80"/>
              <w:ind w:left="360"/>
              <w:jc w:val="left"/>
            </w:pPr>
            <w:r>
              <w:rPr>
                <w:sz w:val="24"/>
              </w:rPr>
              <w:t>•  Provision the shared file store and enable session affinity for the website and Control Panel tiers.</w:t>
            </w:r>
          </w:p>
          <w:p>
            <w:pPr>
              <w:bidi w:val="0"/>
              <w:spacing w:after="80" w:before="120"/>
              <w:jc w:val="left"/>
            </w:pPr>
            <w:r>
              <w:rPr>
                <w:b/>
                <w:sz w:val="24"/>
              </w:rPr>
              <w:t>Service operations</w:t>
            </w:r>
          </w:p>
          <w:p>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pPr>
              <w:bidi w:val="0"/>
              <w:spacing w:after="80"/>
              <w:ind w:left="360"/>
              <w:jc w:val="left"/>
            </w:pPr>
            <w:r>
              <w:rPr>
                <w:sz w:val="24"/>
              </w:rPr>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tc>
      </w:tr>
      <w:tr w:rsidR="00784C3E" w:rsidRPr="002323AE" w14:paraId="7806899D" w14:textId="77777777" w:rsidTr="00D12CD4">
        <w:trPr>
          <w:trHeight w:val="488"/>
        </w:trPr>
        <w:tc>
          <w:tcPr>
            <w:tcW w:w="5000" w:type="pct"/>
            <w:tcBorders>
              <w:bottom w:val="single" w:sz="4" w:space="0" w:color="auto"/>
            </w:tcBorders>
            <w:shd w:val="clear" w:color="auto" w:fill="29504D"/>
            <w:vAlign w:val="center"/>
          </w:tcPr>
          <w:p w14:paraId="0A6C4E5A" w14:textId="1739AFF4"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2B7D6865" w14:textId="77777777" w:rsidTr="00D12CD4">
        <w:trPr>
          <w:trHeight w:val="336"/>
        </w:trPr>
        <w:tc>
          <w:tcPr>
            <w:tcW w:w="5000" w:type="pct"/>
            <w:shd w:val="clear" w:color="auto" w:fill="E7E6E6" w:themeFill="background2"/>
            <w:vAlign w:val="center"/>
          </w:tcPr>
          <w:p w14:paraId="2B7BB379"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2DDA51B5" w14:textId="43A0F815"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79233E" w14:textId="77777777" w:rsidTr="00444983">
        <w:trPr>
          <w:trHeight w:val="336"/>
        </w:trPr>
        <w:tc>
          <w:tcPr>
            <w:tcW w:w="5000" w:type="pct"/>
            <w:shd w:val="clear" w:color="auto" w:fill="FFFFFF" w:themeFill="background1"/>
            <w:vAlign w:val="center"/>
          </w:tcPr>
          <w:p>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pPr>
              <w:bidi w:val="0"/>
              <w:spacing w:after="80" w:before="120"/>
              <w:jc w:val="left"/>
            </w:pPr>
            <w:r>
              <w:rPr>
                <w:b/>
                <w:sz w:val="24"/>
              </w:rPr>
              <w:t>Separation rules (permanent invariants)</w:t>
            </w:r>
          </w:p>
          <w:p>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pPr>
              <w:bidi w:val="0"/>
              <w:spacing w:after="80"/>
              <w:ind w:left="360"/>
              <w:jc w:val="left"/>
            </w:pPr>
            <w:r>
              <w:rPr>
                <w:sz w:val="24"/>
              </w:rPr>
              <w:t>•  No cross-database transaction. A unit of work touches one database at a time.</w:t>
            </w:r>
          </w:p>
          <w:p>
            <w:pPr>
              <w:bidi w:val="0"/>
              <w:spacing w:after="80"/>
              <w:jc w:val="left"/>
            </w:pPr>
            <w:r>
              <w:rPr>
                <w:i/>
                <w:color w:val="444444"/>
                <w:sz w:val="22"/>
              </w:rPr>
              <w:t>The two connection strings may address the same instance or separate physical servers, which is what lets the single-server development topology and any future scaled-out production topology share one design.</w:t>
            </w:r>
          </w:p>
          <w:p>
            <w:pPr>
              <w:bidi w:val="0"/>
              <w:spacing w:after="80"/>
              <w:jc w:val="left"/>
            </w:pPr>
            <w:r>
              <w:rPr>
                <w:b/>
                <w:sz w:val="24"/>
              </w:rPr>
              <w:t xml:space="preserve">Data Flow: </w:t>
            </w:r>
            <w:r>
              <w:rPr>
                <w:sz w:val="24"/>
              </w:rPr>
              <w:t>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the file store, e-mail is queued to the SMTP relay, and outbound AI and caption calls leave through the controlled egress point. Every request carries a correlation ID written to the logs and both audit trails.</w:t>
            </w:r>
          </w:p>
          <w:p>
            <w:pPr>
              <w:bidi w:val="0"/>
              <w:spacing w:after="80" w:before="120"/>
              <w:jc w:val="left"/>
            </w:pPr>
            <w:r>
              <w:rPr>
                <w:b/>
                <w:sz w:val="24"/>
              </w:rPr>
              <w:t>Data Storage</w:t>
            </w:r>
          </w:p>
          <w:p>
            <w:pPr>
              <w:bidi w:val="0"/>
              <w:spacing w:after="80"/>
              <w:ind w:left="360"/>
              <w:jc w:val="left"/>
            </w:pPr>
            <w:r>
              <w:rPr>
                <w:sz w:val="24"/>
              </w:rPr>
              <w:t>•  Database: Microsoft SQL Server 2022. Production runs the Enterprise edition in an AlwaysOn Availability Group: a read-write primary and up to two readable secondaries behind a listener, giving both automatic failover and read scale-out. Development and test use a single Standard-edition instance.</w:t>
            </w:r>
          </w:p>
          <w:p>
            <w:pPr>
              <w:bidi w:val="0"/>
              <w:spacing w:after="80"/>
              <w:ind w:left="360"/>
              <w:jc w:val="left"/>
            </w:pPr>
            <w:r>
              <w:rPr>
                <w:sz w:val="24"/>
              </w:rPr>
              <w:t>•  File storage: a shared file store for avatars, identity documents, photos, recordings, presentations and media, encrypted at rest. Database rows hold references, not blobs.</w:t>
            </w:r>
          </w:p>
          <w:p>
            <w:pPr>
              <w:bidi w:val="0"/>
              <w:spacing w:after="80" w:before="120"/>
              <w:jc w:val="left"/>
            </w:pPr>
            <w:r>
              <w:rPr>
                <w:b/>
                <w:sz w:val="24"/>
              </w:rPr>
              <w:t>Data Integrity and Validation</w:t>
            </w:r>
          </w:p>
          <w:p>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pPr>
              <w:bidi w:val="0"/>
              <w:spacing w:after="80"/>
              <w:ind w:left="360"/>
              <w:jc w:val="left"/>
            </w:pPr>
            <w:r>
              <w:rPr>
                <w:sz w:val="24"/>
              </w:rPr>
              <w:t>•  Transaction management: each unit of work is atomic within one database, preventing partial updates.</w:t>
            </w:r>
          </w:p>
          <w:p>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pPr>
              <w:bidi w:val="0"/>
              <w:spacing w:after="80"/>
              <w:ind w:left="360"/>
              <w:jc w:val="left"/>
            </w:pPr>
            <w:r>
              <w:rPr>
                <w:sz w:val="24"/>
              </w:rPr>
              <w:t>•  Encryption: PII (national ID / Iqama / passport and mobile numbers) and identity-document images are encrypted at rest; all traffic is encrypted in transit.</w:t>
            </w:r>
          </w:p>
          <w:p>
            <w:pPr>
              <w:bidi w:val="0"/>
              <w:spacing w:after="80"/>
              <w:ind w:left="360"/>
              <w:jc w:val="left"/>
            </w:pPr>
            <w:r>
              <w:rPr>
                <w:sz w:val="24"/>
              </w:rPr>
              <w:t>•  Soft delete: business entities are deactivated rather than physically removed, preserving referential history.</w:t>
            </w:r>
          </w:p>
          <w:p>
            <w:pPr>
              <w:bidi w:val="0"/>
              <w:spacing w:after="80"/>
              <w:jc w:val="left"/>
            </w:pPr>
            <w:r>
              <w:rPr>
                <w:b/>
                <w:sz w:val="24"/>
              </w:rPr>
              <w:t xml:space="preserve">Expected concurrent sessions and throughput: </w:t>
            </w:r>
            <w:r>
              <w:rPr>
                <w:sz w:val="24"/>
              </w:rPr>
              <w:t>the platform is sized for the three forum days, when registration surge, live-session concurrency, gate-scan bursts and notification fan-out coincide. The capacity target is about 30,000 concurrent active attendees at peak (about 50,000 registered at a 0.6 peak factor, SIMF-PTS-001) with about 40,000 headroom; the per-tier sizing that carries it is the table in section 2.1.</w:t>
            </w:r>
          </w:p>
          <w:p>
            <w:pPr>
              <w:bidi w:val="0"/>
              <w:spacing w:after="80"/>
              <w:jc w:val="left"/>
            </w:pPr>
            <w:r>
              <w:rPr>
                <w:i/>
                <w:color w:val="444444"/>
                <w:sz w:val="22"/>
              </w:rPr>
              <w:t>The exact concurrent-session and throughput figures are confirmed during staging load testing (SIMF-PTS-001) and recorded in the Deployment Prerequisites document. See also section 2.9 Sizing and Performance View.</w:t>
            </w:r>
          </w:p>
        </w:tc>
      </w:tr>
      <w:tr w:rsidR="00784C3E" w:rsidRPr="00846EC5" w14:paraId="50BB375F" w14:textId="77777777" w:rsidTr="00444983">
        <w:trPr>
          <w:trHeight w:val="336"/>
        </w:trPr>
        <w:tc>
          <w:tcPr>
            <w:tcW w:w="5000" w:type="pct"/>
            <w:shd w:val="clear" w:color="auto" w:fill="FFFFFF" w:themeFill="background1"/>
            <w:vAlign w:val="center"/>
          </w:tcPr>
          <w:p>
            <w:pPr>
              <w:bidi w:val="0"/>
              <w:spacing w:after="80" w:before="120"/>
              <w:jc w:val="left"/>
            </w:pPr>
            <w:r>
              <w:rPr>
                <w:b/>
                <w:sz w:val="24"/>
              </w:rPr>
              <w:t>Communication Requirements Matrix</w:t>
            </w:r>
          </w:p>
          <w:p>
            <w:pPr>
              <w:bidi w:val="0"/>
              <w:spacing w:after="80"/>
              <w:jc w:val="left"/>
            </w:pPr>
            <w:r>
              <w:rPr>
                <w:i/>
                <w:color w:val="444444"/>
                <w:sz w:val="22"/>
              </w:rPr>
              <w:t>The ports and protocols are the standard values for each flow. IP ranges and VLANs are assigned by the site network team.</w:t>
            </w:r>
          </w:p>
          <w:tbl>
            <w:tblPr>
              <w:tblStyle w:val="TableGrid"/>
              <w:tblW w:type="auto" w:w="0"/>
              <w:tblLook w:firstColumn="1" w:firstRow="1" w:lastColumn="0" w:lastRow="0" w:noHBand="0" w:noVBand="1" w:val="04A0"/>
            </w:tblPr>
            <w:tblGrid>
              <w:gridCol w:w="240"/>
              <w:gridCol w:w="240"/>
              <w:gridCol w:w="240"/>
              <w:gridCol w:w="240"/>
              <w:gridCol w:w="240"/>
              <w:gridCol w:w="240"/>
            </w:tblGrid>
            <w:tr>
              <w:tc>
                <w:tcPr>
                  <w:tcW w:type="dxa" w:w="1656"/>
                </w:tcPr>
                <w:p>
                  <w:pPr>
                    <w:bidi w:val="0"/>
                    <w:spacing w:after="0"/>
                    <w:jc w:val="left"/>
                  </w:pPr>
                  <w:r/>
                  <w:r>
                    <w:rPr>
                      <w:b/>
                      <w:sz w:val="16"/>
                    </w:rPr>
                    <w:t>Source</w:t>
                  </w:r>
                </w:p>
              </w:tc>
              <w:tc>
                <w:tcPr>
                  <w:tcW w:type="dxa" w:w="1944"/>
                </w:tcPr>
                <w:p>
                  <w:pPr>
                    <w:bidi w:val="0"/>
                    <w:spacing w:after="0"/>
                    <w:jc w:val="left"/>
                  </w:pPr>
                  <w:r/>
                  <w:r>
                    <w:rPr>
                      <w:b/>
                      <w:sz w:val="16"/>
                    </w:rPr>
                    <w:t>Destination</w:t>
                  </w:r>
                </w:p>
              </w:tc>
              <w:tc>
                <w:tcPr>
                  <w:tcW w:type="dxa" w:w="1224"/>
                </w:tcPr>
                <w:p>
                  <w:pPr>
                    <w:bidi w:val="0"/>
                    <w:spacing w:after="0"/>
                    <w:jc w:val="left"/>
                  </w:pPr>
                  <w:r/>
                  <w:r>
                    <w:rPr>
                      <w:b/>
                      <w:sz w:val="16"/>
                    </w:rPr>
                    <w:t>Protocol</w:t>
                  </w:r>
                </w:p>
              </w:tc>
              <w:tc>
                <w:tcPr>
                  <w:tcW w:type="dxa" w:w="648"/>
                </w:tcPr>
                <w:p>
                  <w:pPr>
                    <w:bidi w:val="0"/>
                    <w:spacing w:after="0"/>
                    <w:jc w:val="left"/>
                  </w:pPr>
                  <w:r/>
                  <w:r>
                    <w:rPr>
                      <w:b/>
                      <w:sz w:val="16"/>
                    </w:rPr>
                    <w:t>Port</w:t>
                  </w:r>
                </w:p>
              </w:tc>
              <w:tc>
                <w:tcPr>
                  <w:tcW w:type="dxa" w:w="1224"/>
                </w:tcPr>
                <w:p>
                  <w:pPr>
                    <w:bidi w:val="0"/>
                    <w:spacing w:after="0"/>
                    <w:jc w:val="left"/>
                  </w:pPr>
                  <w:r/>
                  <w:r>
                    <w:rPr>
                      <w:b/>
                      <w:sz w:val="16"/>
                    </w:rPr>
                    <w:t>Direction</w:t>
                  </w:r>
                </w:p>
              </w:tc>
              <w:tc>
                <w:tcPr>
                  <w:tcW w:type="dxa" w:w="2232"/>
                </w:tcPr>
                <w:p>
                  <w:pPr>
                    <w:bidi w:val="0"/>
                    <w:spacing w:after="0"/>
                    <w:jc w:val="left"/>
                  </w:pPr>
                  <w:r/>
                  <w:r>
                    <w:rPr>
                      <w:b/>
                      <w:sz w:val="16"/>
                    </w:rPr>
                    <w:t>Purpose</w:t>
                  </w:r>
                </w:p>
              </w:tc>
            </w:tr>
            <w:tr>
              <w:tc>
                <w:tcPr>
                  <w:tcW w:type="dxa" w:w="1656"/>
                </w:tcPr>
                <w:p>
                  <w:pPr>
                    <w:bidi w:val="0"/>
                    <w:spacing w:after="0"/>
                    <w:jc w:val="left"/>
                  </w:pPr>
                  <w:r/>
                  <w:r>
                    <w:rPr>
                      <w:b w:val="0"/>
                      <w:sz w:val="16"/>
                    </w:rPr>
                    <w:t>Mobile app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App API traffic</w:t>
                  </w:r>
                </w:p>
              </w:tc>
            </w:tr>
            <w:tr>
              <w:tc>
                <w:tcPr>
                  <w:tcW w:type="dxa" w:w="1656"/>
                </w:tcPr>
                <w:p>
                  <w:pPr>
                    <w:bidi w:val="0"/>
                    <w:spacing w:after="0"/>
                    <w:jc w:val="left"/>
                  </w:pPr>
                  <w:r/>
                  <w:r>
                    <w:rPr>
                      <w:b w:val="0"/>
                      <w:sz w:val="16"/>
                    </w:rPr>
                    <w:t>Public browser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Public website traffic</w:t>
                  </w:r>
                </w:p>
              </w:tc>
            </w:tr>
            <w:tr>
              <w:tc>
                <w:tcPr>
                  <w:tcW w:type="dxa" w:w="1656"/>
                </w:tcPr>
                <w:p>
                  <w:pPr>
                    <w:bidi w:val="0"/>
                    <w:spacing w:after="0"/>
                    <w:jc w:val="left"/>
                  </w:pPr>
                  <w:r/>
                  <w:r>
                    <w:rPr>
                      <w:b w:val="0"/>
                      <w:sz w:val="16"/>
                    </w:rPr>
                    <w:t>Administrator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Control Panel traffic</w:t>
                  </w:r>
                </w:p>
              </w:tc>
            </w:tr>
            <w:tr>
              <w:tc>
                <w:tcPr>
                  <w:tcW w:type="dxa" w:w="1656"/>
                </w:tcPr>
                <w:p>
                  <w:pPr>
                    <w:bidi w:val="0"/>
                    <w:spacing w:after="0"/>
                    <w:jc w:val="left"/>
                  </w:pPr>
                  <w:r/>
                  <w:r>
                    <w:rPr>
                      <w:b w:val="0"/>
                      <w:sz w:val="16"/>
                    </w:rPr>
                    <w:t>WAF + Load Balancer</w:t>
                  </w:r>
                </w:p>
              </w:tc>
              <w:tc>
                <w:tcPr>
                  <w:tcW w:type="dxa" w:w="1944"/>
                </w:tcPr>
                <w:p>
                  <w:pPr>
                    <w:bidi w:val="0"/>
                    <w:spacing w:after="0"/>
                    <w:jc w:val="left"/>
                  </w:pPr>
                  <w:r/>
                  <w:r>
                    <w:rPr>
                      <w:b w:val="0"/>
                      <w:sz w:val="16"/>
                    </w:rPr>
                    <w:t>SIMF.Web</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Public website rendering (session affinity)</w:t>
                  </w:r>
                </w:p>
              </w:tc>
            </w:tr>
            <w:tr>
              <w:tc>
                <w:tcPr>
                  <w:tcW w:type="dxa" w:w="1656"/>
                </w:tcPr>
                <w:p>
                  <w:pPr>
                    <w:bidi w:val="0"/>
                    <w:spacing w:after="0"/>
                    <w:jc w:val="left"/>
                  </w:pPr>
                  <w:r/>
                  <w:r>
                    <w:rPr>
                      <w:b w:val="0"/>
                      <w:sz w:val="16"/>
                    </w:rPr>
                    <w:t>WAF + Load Balancer</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API to the mobile app (stateless, round-robin)</w:t>
                  </w:r>
                </w:p>
              </w:tc>
            </w:tr>
            <w:tr>
              <w:tc>
                <w:tcPr>
                  <w:tcW w:type="dxa" w:w="1656"/>
                </w:tcPr>
                <w:p>
                  <w:pPr>
                    <w:bidi w:val="0"/>
                    <w:spacing w:after="0"/>
                    <w:jc w:val="left"/>
                  </w:pPr>
                  <w:r/>
                  <w:r>
                    <w:rPr>
                      <w:b w:val="0"/>
                      <w:sz w:val="16"/>
                    </w:rPr>
                    <w:t>SIMF.Web / SIMF.ControlPanel</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Server-to-server typed API client</w:t>
                  </w:r>
                </w:p>
              </w:tc>
            </w:tr>
            <w:tr>
              <w:tc>
                <w:tcPr>
                  <w:tcW w:type="dxa" w:w="1656"/>
                </w:tcPr>
                <w:p>
                  <w:pPr>
                    <w:bidi w:val="0"/>
                    <w:spacing w:after="0"/>
                    <w:jc w:val="left"/>
                  </w:pPr>
                  <w:r/>
                  <w:r>
                    <w:rPr>
                      <w:b w:val="0"/>
                      <w:sz w:val="16"/>
                    </w:rPr>
                    <w:t>SIMF.Api / worker</w:t>
                  </w:r>
                </w:p>
              </w:tc>
              <w:tc>
                <w:tcPr>
                  <w:tcW w:type="dxa" w:w="1944"/>
                </w:tcPr>
                <w:p>
                  <w:pPr>
                    <w:bidi w:val="0"/>
                    <w:spacing w:after="0"/>
                    <w:jc w:val="left"/>
                  </w:pPr>
                  <w:r/>
                  <w:r>
                    <w:rPr>
                      <w:b w:val="0"/>
                      <w:sz w:val="16"/>
                    </w:rPr>
                    <w:t>SQL Server (AG listener)</w:t>
                  </w:r>
                </w:p>
              </w:tc>
              <w:tc>
                <w:tcPr>
                  <w:tcW w:type="dxa" w:w="1224"/>
                </w:tcPr>
                <w:p>
                  <w:pPr>
                    <w:bidi w:val="0"/>
                    <w:spacing w:after="0"/>
                    <w:jc w:val="left"/>
                  </w:pPr>
                  <w:r/>
                  <w:r>
                    <w:rPr>
                      <w:b w:val="0"/>
                      <w:sz w:val="16"/>
                    </w:rPr>
                    <w:t>TCP / TDS</w:t>
                  </w:r>
                </w:p>
              </w:tc>
              <w:tc>
                <w:tcPr>
                  <w:tcW w:type="dxa" w:w="648"/>
                </w:tcPr>
                <w:p>
                  <w:pPr>
                    <w:bidi w:val="0"/>
                    <w:spacing w:after="0"/>
                    <w:jc w:val="left"/>
                  </w:pPr>
                  <w:r/>
                  <w:r>
                    <w:rPr>
                      <w:b w:val="0"/>
                      <w:sz w:val="16"/>
                    </w:rPr>
                    <w:t>1433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Data access + SignalR backplane (SIMF_Identity, SIMF_App)</w:t>
                  </w:r>
                </w:p>
              </w:tc>
            </w:tr>
            <w:tr>
              <w:tc>
                <w:tcPr>
                  <w:tcW w:type="dxa" w:w="1656"/>
                </w:tcPr>
                <w:p>
                  <w:pPr>
                    <w:bidi w:val="0"/>
                    <w:spacing w:after="0"/>
                    <w:jc w:val="left"/>
                  </w:pPr>
                  <w:r/>
                  <w:r>
                    <w:rPr>
                      <w:b w:val="0"/>
                      <w:sz w:val="16"/>
                    </w:rPr>
                    <w:t>SQL replica to SQL replica</w:t>
                  </w:r>
                </w:p>
              </w:tc>
              <w:tc>
                <w:tcPr>
                  <w:tcW w:type="dxa" w:w="1944"/>
                </w:tcPr>
                <w:p>
                  <w:pPr>
                    <w:bidi w:val="0"/>
                    <w:spacing w:after="0"/>
                    <w:jc w:val="left"/>
                  </w:pPr>
                  <w:r/>
                  <w:r>
                    <w:rPr>
                      <w:b w:val="0"/>
                      <w:sz w:val="16"/>
                    </w:rPr>
                    <w:t>SQL Server (AlwaysOn AG)</w:t>
                  </w:r>
                </w:p>
              </w:tc>
              <w:tc>
                <w:tcPr>
                  <w:tcW w:type="dxa" w:w="1224"/>
                </w:tcPr>
                <w:p>
                  <w:pPr>
                    <w:bidi w:val="0"/>
                    <w:spacing w:after="0"/>
                    <w:jc w:val="left"/>
                  </w:pPr>
                  <w:r/>
                  <w:r>
                    <w:rPr>
                      <w:b w:val="0"/>
                      <w:sz w:val="16"/>
                    </w:rPr>
                    <w:t>TCP</w:t>
                  </w:r>
                </w:p>
              </w:tc>
              <w:tc>
                <w:tcPr>
                  <w:tcW w:type="dxa" w:w="648"/>
                </w:tcPr>
                <w:p>
                  <w:pPr>
                    <w:bidi w:val="0"/>
                    <w:spacing w:after="0"/>
                    <w:jc w:val="left"/>
                  </w:pPr>
                  <w:r/>
                  <w:r>
                    <w:rPr>
                      <w:b w:val="0"/>
                      <w:sz w:val="16"/>
                    </w:rPr>
                    <w:t>5022</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Availability Group replication</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SMTP relay</w:t>
                  </w:r>
                </w:p>
              </w:tc>
              <w:tc>
                <w:tcPr>
                  <w:tcW w:type="dxa" w:w="1224"/>
                </w:tcPr>
                <w:p>
                  <w:pPr>
                    <w:bidi w:val="0"/>
                    <w:spacing w:after="0"/>
                    <w:jc w:val="left"/>
                  </w:pPr>
                  <w:r/>
                  <w:r>
                    <w:rPr>
                      <w:b w:val="0"/>
                      <w:sz w:val="16"/>
                    </w:rPr>
                    <w:t>SMTP / TLS</w:t>
                  </w:r>
                </w:p>
              </w:tc>
              <w:tc>
                <w:tcPr>
                  <w:tcW w:type="dxa" w:w="648"/>
                </w:tcPr>
                <w:p>
                  <w:pPr>
                    <w:bidi w:val="0"/>
                    <w:spacing w:after="0"/>
                    <w:jc w:val="left"/>
                  </w:pPr>
                  <w:r/>
                  <w:r>
                    <w:rPr>
                      <w:b w:val="0"/>
                      <w:sz w:val="16"/>
                    </w:rPr>
                    <w:t>587</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Transactional e-mail dispatch</w:t>
                  </w:r>
                </w:p>
              </w:tc>
            </w:tr>
            <w:tr>
              <w:tc>
                <w:tcPr>
                  <w:tcW w:type="dxa" w:w="1656"/>
                </w:tcPr>
                <w:p>
                  <w:pPr>
                    <w:bidi w:val="0"/>
                    <w:spacing w:after="0"/>
                    <w:jc w:val="left"/>
                  </w:pPr>
                  <w:r/>
                  <w:r>
                    <w:rPr>
                      <w:b w:val="0"/>
                      <w:sz w:val="16"/>
                    </w:rPr>
                    <w:t>All application hosts</w:t>
                  </w:r>
                </w:p>
              </w:tc>
              <w:tc>
                <w:tcPr>
                  <w:tcW w:type="dxa" w:w="1944"/>
                </w:tcPr>
                <w:p>
                  <w:pPr>
                    <w:bidi w:val="0"/>
                    <w:spacing w:after="0"/>
                    <w:jc w:val="left"/>
                  </w:pPr>
                  <w:r/>
                  <w:r>
                    <w:rPr>
                      <w:b w:val="0"/>
                      <w:sz w:val="16"/>
                    </w:rPr>
                    <w:t>Syslog / SIEM</w:t>
                  </w:r>
                </w:p>
              </w:tc>
              <w:tc>
                <w:tcPr>
                  <w:tcW w:type="dxa" w:w="1224"/>
                </w:tcPr>
                <w:p>
                  <w:pPr>
                    <w:bidi w:val="0"/>
                    <w:spacing w:after="0"/>
                    <w:jc w:val="left"/>
                  </w:pPr>
                  <w:r/>
                  <w:r>
                    <w:rPr>
                      <w:b w:val="0"/>
                      <w:sz w:val="16"/>
                    </w:rPr>
                    <w:t>Syslog / TLS</w:t>
                  </w:r>
                </w:p>
              </w:tc>
              <w:tc>
                <w:tcPr>
                  <w:tcW w:type="dxa" w:w="648"/>
                </w:tcPr>
                <w:p>
                  <w:pPr>
                    <w:bidi w:val="0"/>
                    <w:spacing w:after="0"/>
                    <w:jc w:val="left"/>
                  </w:pPr>
                  <w:r/>
                  <w:r>
                    <w:rPr>
                      <w:b w:val="0"/>
                      <w:sz w:val="16"/>
                    </w:rPr>
                    <w:t>6514</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Centralised structured logging</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Shared file store</w:t>
                  </w:r>
                </w:p>
              </w:tc>
              <w:tc>
                <w:tcPr>
                  <w:tcW w:type="dxa" w:w="1224"/>
                </w:tcPr>
                <w:p>
                  <w:pPr>
                    <w:bidi w:val="0"/>
                    <w:spacing w:after="0"/>
                    <w:jc w:val="left"/>
                  </w:pPr>
                  <w:r/>
                  <w:r>
                    <w:rPr>
                      <w:b w:val="0"/>
                      <w:sz w:val="16"/>
                    </w:rPr>
                    <w:t>SMB</w:t>
                  </w:r>
                </w:p>
              </w:tc>
              <w:tc>
                <w:tcPr>
                  <w:tcW w:type="dxa" w:w="648"/>
                </w:tcPr>
                <w:p>
                  <w:pPr>
                    <w:bidi w:val="0"/>
                    <w:spacing w:after="0"/>
                    <w:jc w:val="left"/>
                  </w:pPr>
                  <w:r/>
                  <w:r>
                    <w:rPr>
                      <w:b w:val="0"/>
                      <w:sz w:val="16"/>
                    </w:rPr>
                    <w:t>445</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File store access</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Controlled egress point</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Outbound AI and caption calls</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AI provider</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Session summaries, comment and question filtering</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YouTube caption hosts</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Caption import</w:t>
                  </w:r>
                </w:p>
              </w:tc>
            </w:tr>
            <w:tr>
              <w:tc>
                <w:tcPr>
                  <w:tcW w:type="dxa" w:w="1656"/>
                </w:tcPr>
                <w:p>
                  <w:pPr>
                    <w:bidi w:val="0"/>
                    <w:spacing w:after="0"/>
                    <w:jc w:val="left"/>
                  </w:pPr>
                  <w:r/>
                  <w:r>
                    <w:rPr>
                      <w:b w:val="0"/>
                      <w:sz w:val="16"/>
                    </w:rPr>
                    <w:t>Attendee device (Internet)</w:t>
                  </w:r>
                </w:p>
              </w:tc>
              <w:tc>
                <w:tcPr>
                  <w:tcW w:type="dxa" w:w="1944"/>
                </w:tcPr>
                <w:p>
                  <w:pPr>
                    <w:bidi w:val="0"/>
                    <w:spacing w:after="0"/>
                    <w:jc w:val="left"/>
                  </w:pPr>
                  <w:r/>
                  <w:r>
                    <w:rPr>
                      <w:b w:val="0"/>
                      <w:sz w:val="16"/>
                    </w:rPr>
                    <w:t>YouTube</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Client-side</w:t>
                  </w:r>
                </w:p>
              </w:tc>
              <w:tc>
                <w:tcPr>
                  <w:tcW w:type="dxa" w:w="2232"/>
                </w:tcPr>
                <w:p>
                  <w:pPr>
                    <w:bidi w:val="0"/>
                    <w:spacing w:after="0"/>
                    <w:jc w:val="left"/>
                  </w:pPr>
                  <w:r/>
                  <w:r>
                    <w:rPr>
                      <w:b w:val="0"/>
                      <w:sz w:val="16"/>
                    </w:rPr>
                    <w:t>Live session playback (does not traverse SIMF)</w:t>
                  </w:r>
                </w:p>
              </w:tc>
            </w:tr>
          </w:tbl>
          <w:p/>
          <w:p>
            <w:pPr>
              <w:bidi w:val="0"/>
              <w:jc w:val="left"/>
            </w:pPr>
            <w:r>
              <w:rPr>
                <w:i/>
                <w:color w:val="444444"/>
                <w:sz w:val="22"/>
              </w:rPr>
              <w:t>IP addresses and ranges are assigned by the site network team.</w:t>
            </w:r>
          </w:p>
        </w:tc>
      </w:tr>
    </w:tbl>
    <w:p w14:paraId="7BB5DB17" w14:textId="34A8E576" w:rsidR="00D60493" w:rsidRDefault="00D60493" w:rsidP="00A877C3">
      <w:pPr>
        <w:tabs>
          <w:tab w:val="left" w:pos="7210"/>
        </w:tabs>
        <w:rPr>
          <w:rtl/>
        </w:rPr>
      </w:pPr>
    </w:p>
    <w:p w14:paraId="7324264D" w14:textId="4CDE4B49" w:rsidR="006E7488" w:rsidRDefault="006E7488" w:rsidP="00A63FC4">
      <w:pPr>
        <w:tabs>
          <w:tab w:val="left" w:pos="2170"/>
          <w:tab w:val="right" w:pos="9360"/>
        </w:tabs>
        <w:bidi w:val="0"/>
        <w:rPr>
          <w:rtl/>
        </w:rPr>
      </w:pPr>
      <w:bookmarkStart w:id="2" w:name="_GoBack"/>
      <w:bookmarkEnd w:id="2"/>
    </w:p>
    <w:p w14:paraId="06FB1E58" w14:textId="6AC7BBE1" w:rsidR="006E7488" w:rsidRDefault="006E7488" w:rsidP="009112B7">
      <w:pPr>
        <w:tabs>
          <w:tab w:val="left" w:pos="2170"/>
          <w:tab w:val="right" w:pos="9360"/>
        </w:tabs>
        <w:rPr>
          <w:rtl/>
        </w:rPr>
      </w:pPr>
    </w:p>
    <w:p w14:paraId="0D796600" w14:textId="054AC6E0" w:rsidR="006E7488" w:rsidRDefault="006E7488" w:rsidP="009112B7">
      <w:pPr>
        <w:tabs>
          <w:tab w:val="left" w:pos="2170"/>
          <w:tab w:val="right" w:pos="9360"/>
        </w:tabs>
      </w:pPr>
    </w:p>
    <w:p w14:paraId="298867D2" w14:textId="77777777" w:rsidR="00D60493" w:rsidRDefault="00D60493" w:rsidP="009112B7">
      <w:pPr>
        <w:tabs>
          <w:tab w:val="left" w:pos="2170"/>
          <w:tab w:val="right" w:pos="9360"/>
        </w:tabs>
      </w:pPr>
    </w:p>
    <w:p w14:paraId="7F3AE135" w14:textId="77777777" w:rsidR="00D60493" w:rsidRDefault="00D60493" w:rsidP="009112B7">
      <w:pPr>
        <w:tabs>
          <w:tab w:val="left" w:pos="2170"/>
          <w:tab w:val="right" w:pos="9360"/>
        </w:tabs>
      </w:pPr>
    </w:p>
    <w:p w14:paraId="545AF04F" w14:textId="77777777" w:rsidR="00D60493" w:rsidRDefault="00D60493" w:rsidP="009112B7">
      <w:pPr>
        <w:tabs>
          <w:tab w:val="left" w:pos="2170"/>
          <w:tab w:val="right" w:pos="9360"/>
        </w:tabs>
      </w:pPr>
    </w:p>
    <w:p w14:paraId="7F24813A" w14:textId="77777777" w:rsidR="00D60493" w:rsidRDefault="00D60493" w:rsidP="009112B7">
      <w:pPr>
        <w:tabs>
          <w:tab w:val="left" w:pos="2170"/>
          <w:tab w:val="right" w:pos="9360"/>
        </w:tabs>
      </w:pPr>
    </w:p>
    <w:p w14:paraId="47EAA412" w14:textId="77777777" w:rsidR="00D60493" w:rsidRDefault="00D60493" w:rsidP="009112B7">
      <w:pPr>
        <w:tabs>
          <w:tab w:val="left" w:pos="2170"/>
          <w:tab w:val="right" w:pos="9360"/>
        </w:tabs>
      </w:pPr>
    </w:p>
    <w:p w14:paraId="430BDDC3"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B9332E3" w14:textId="77777777" w:rsidTr="00AB5973">
        <w:trPr>
          <w:trHeight w:val="488"/>
        </w:trPr>
        <w:tc>
          <w:tcPr>
            <w:tcW w:w="5000" w:type="pct"/>
            <w:tcBorders>
              <w:bottom w:val="single" w:sz="4" w:space="0" w:color="auto"/>
            </w:tcBorders>
            <w:shd w:val="clear" w:color="auto" w:fill="29504D"/>
            <w:vAlign w:val="center"/>
          </w:tcPr>
          <w:p w14:paraId="24B55539"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 Non-Functional Views</w:t>
            </w:r>
          </w:p>
        </w:tc>
      </w:tr>
      <w:tr w:rsidR="00D60493" w:rsidRPr="00846EC5" w14:paraId="53C58505" w14:textId="77777777" w:rsidTr="00AB5973">
        <w:trPr>
          <w:trHeight w:val="336"/>
        </w:trPr>
        <w:tc>
          <w:tcPr>
            <w:tcW w:w="5000" w:type="pct"/>
            <w:shd w:val="clear" w:color="auto" w:fill="E7E6E6" w:themeFill="background2"/>
            <w:vAlign w:val="center"/>
          </w:tcPr>
          <w:p w14:paraId="39141DBC"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7D99E81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Security View</w:t>
            </w:r>
          </w:p>
          <w:p>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pPr>
              <w:bidi w:val="0"/>
              <w:spacing w:after="80"/>
              <w:jc w:val="left"/>
            </w:pPr>
            <w:r>
              <w:rPr>
                <w:b/>
                <w:sz w:val="24"/>
              </w:rPr>
              <w:t xml:space="preserve">Encryption in transit. </w:t>
            </w:r>
            <w:r>
              <w:rPr>
                <w:sz w:val="24"/>
              </w:rPr>
              <w:t>All traffic is TLS 1.2 or higher, terminated at the load balancer and re-encrypted to the backend.</w:t>
            </w:r>
          </w:p>
          <w:p>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pPr>
              <w:bidi w:val="0"/>
              <w:spacing w:after="80"/>
              <w:jc w:val="left"/>
            </w:pPr>
            <w:r>
              <w:rPr>
                <w:b/>
                <w:sz w:val="24"/>
              </w:rPr>
              <w:t xml:space="preserve">Hashing: </w:t>
            </w:r>
            <w:r>
              <w:rPr>
                <w:sz w:val="24"/>
              </w:rPr>
              <w:t>passwords are hashed by ASP.NET Core Identity; refresh tokens and one-time codes are stored hashed and never in clear text.</w:t>
            </w:r>
          </w:p>
          <w:p>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pPr>
              <w:bidi w:val="0"/>
              <w:spacing w:after="80"/>
              <w:jc w:val="left"/>
            </w:pPr>
            <w:r>
              <w:rPr>
                <w:b/>
                <w:sz w:val="24"/>
              </w:rPr>
              <w:t xml:space="preserve">Compliance: </w:t>
            </w:r>
            <w:r>
              <w:rPr>
                <w:sz w:val="24"/>
              </w:rPr>
              <w:t>aligned to the NCA Secure Application Development Standard, with ECC and OWASP baselines. A documented gap analysis drives the remediation programme.</w:t>
            </w:r>
          </w:p>
          <w:p>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tc>
      </w:tr>
      <w:tr w:rsidR="00D60493" w14:paraId="58B56FCA"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Availability View</w:t>
            </w:r>
          </w:p>
          <w:p>
            <w:pPr>
              <w:bidi w:val="0"/>
              <w:spacing w:after="80"/>
              <w:jc w:val="left"/>
            </w:pPr>
            <w:r>
              <w:rPr>
                <w:b/>
                <w:sz w:val="24"/>
              </w:rPr>
              <w:t xml:space="preserve">Database tier. </w:t>
            </w:r>
            <w:r>
              <w:rPr>
                <w:sz w:val="24"/>
              </w:rPr>
              <w:t>High availability and read scale-out come from the SQL Server 2022 Enterprise AlwaysOn Availability Group.</w:t>
            </w:r>
          </w:p>
          <w:p>
            <w:pPr>
              <w:bidi w:val="0"/>
              <w:spacing w:after="80"/>
              <w:ind w:left="360"/>
              <w:jc w:val="left"/>
            </w:pPr>
            <w:r>
              <w:rPr>
                <w:sz w:val="24"/>
              </w:rPr>
              <w:t>•  A read-write primary and up to two readable secondaries run with synchronous commit and automatic failover. Both databases run in the group; the listener routes writes to the primary and read-only queries to a secondary. A file-share witness holds the cluster quorum. Development and test use a single Standard-edition node.</w:t>
            </w:r>
          </w:p>
          <w:p>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pPr>
              <w:bidi w:val="0"/>
              <w:spacing w:after="80"/>
              <w:jc w:val="left"/>
            </w:pPr>
            <w:r>
              <w:rPr>
                <w:b/>
                <w:sz w:val="24"/>
              </w:rPr>
              <w:t xml:space="preserve">Load Balancer. </w:t>
            </w:r>
            <w:r>
              <w:rPr>
                <w:sz w:val="24"/>
              </w:rPr>
              <w:t>Distributes traffic across the nodes to prevent overload and keep service continuous.</w:t>
            </w:r>
          </w:p>
          <w:p>
            <w:pPr>
              <w:bidi w:val="0"/>
              <w:spacing w:after="80"/>
              <w:ind w:left="360"/>
              <w:jc w:val="left"/>
            </w:pPr>
            <w:r>
              <w:rPr>
                <w:sz w:val="24"/>
              </w:rPr>
              <w:t>•  Health checks continuously monitor node health and route traffic only to operational nodes.</w:t>
            </w:r>
          </w:p>
          <w:p>
            <w:pPr>
              <w:bidi w:val="0"/>
              <w:spacing w:after="80"/>
              <w:ind w:left="360"/>
              <w:jc w:val="left"/>
            </w:pPr>
            <w:r>
              <w:rPr>
                <w:sz w:val="24"/>
              </w:rPr>
              <w:t>•  Failover support automatically reroutes traffic when a node becomes unavailable, maintaining uninterrupted access.</w:t>
            </w:r>
          </w:p>
          <w:p>
            <w:pPr>
              <w:bidi w:val="0"/>
              <w:spacing w:after="80"/>
              <w:ind w:left="360"/>
              <w:jc w:val="left"/>
            </w:pPr>
            <w:r>
              <w:rPr>
                <w:sz w:val="24"/>
              </w:rPr>
              <w:t>•  Scalability: additional nodes can be added without affecting existing operations.</w:t>
            </w:r>
          </w:p>
          <w:p>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293A4137"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Management and Monitoring View</w:t>
            </w:r>
          </w:p>
          <w:p>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pPr>
              <w:bidi w:val="0"/>
              <w:spacing w:after="80"/>
              <w:jc w:val="left"/>
            </w:pPr>
            <w:r>
              <w:rPr>
                <w:i/>
                <w:color w:val="444444"/>
                <w:sz w:val="22"/>
              </w:rPr>
              <w:t>The monitoring and alerting toolchain is selected during deployment planning.</w:t>
            </w:r>
          </w:p>
        </w:tc>
      </w:tr>
      <w:tr w:rsidR="00D60493" w14:paraId="609084D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Sizing and Performance View</w:t>
            </w:r>
          </w:p>
          <w:p>
            <w:pPr>
              <w:bidi w:val="0"/>
              <w:spacing w:after="80"/>
              <w:jc w:val="left"/>
            </w:pPr>
            <w:r>
              <w:rPr>
                <w:b/>
                <w:sz w:val="24"/>
              </w:rPr>
              <w:t xml:space="preserve">System scaling and load handling: </w:t>
            </w:r>
            <w:r>
              <w:rPr>
                <w:sz w:val="24"/>
              </w:rPr>
              <w:t>the platform is built scale-ready so that scaling out is a deployment change rather than a redesign.</w:t>
            </w:r>
          </w:p>
          <w:p>
            <w:pPr>
              <w:bidi w:val="0"/>
              <w:spacing w:after="80"/>
              <w:ind w:left="360"/>
              <w:jc w:val="left"/>
            </w:pPr>
            <w:r>
              <w:rPr>
                <w:sz w:val="24"/>
              </w:rPr>
              <w:t>•  Web tier: SIMF.Web scales horizontally behind the load balancer by adding nodes, with session affinity enabled.</w:t>
            </w:r>
          </w:p>
          <w:p>
            <w:pPr>
              <w:bidi w:val="0"/>
              <w:spacing w:after="80"/>
              <w:ind w:left="360"/>
              <w:jc w:val="left"/>
            </w:pPr>
            <w:r>
              <w:rPr>
                <w:sz w:val="24"/>
              </w:rPr>
              <w:t>•  Backend tier: SIMF.Api is stateless, so nodes are added to absorb registration surges, gate-scan bursts and live-session load; SignalR fans out across nodes through the SQL Server backplane. The baseline is four API nodes at 8 vCPU / 32 GB each (see the section 2.1 sizing table).</w:t>
            </w:r>
          </w:p>
          <w:p>
            <w:pPr>
              <w:bidi w:val="0"/>
              <w:spacing w:after="80"/>
              <w:ind w:left="360"/>
              <w:jc w:val="left"/>
            </w:pPr>
            <w:r>
              <w:rPr>
                <w:sz w:val="24"/>
              </w:rPr>
              <w:t>•  Database tier: the Enterprise Availability Group scales the read-heavy load on its readable secondaries as well as vertically (more CPU, RAM and faster storage). Development and test use a single Standard node.</w:t>
            </w:r>
          </w:p>
          <w:p>
            <w:pPr>
              <w:bidi w:val="0"/>
              <w:spacing w:after="80"/>
              <w:jc w:val="left"/>
            </w:pPr>
            <w:r>
              <w:rPr>
                <w:b/>
                <w:sz w:val="24"/>
              </w:rPr>
              <w:t xml:space="preserve">Performance considerations: </w:t>
            </w:r>
            <w:r>
              <w:rPr>
                <w:sz w:val="24"/>
              </w:rPr>
              <w:t>response time and throughput are addressed structurally rather than by tuning alone.</w:t>
            </w:r>
          </w:p>
          <w:p>
            <w:pPr>
              <w:bidi w:val="0"/>
              <w:spacing w:after="80"/>
              <w:ind w:left="360"/>
              <w:jc w:val="left"/>
            </w:pPr>
            <w:r>
              <w:rPr>
                <w:sz w:val="24"/>
              </w:rPr>
              <w:t>•  Queries are indexed and projected; list endpoints page at source (default page size 20, grid cap 200) rather than filtering in memory.</w:t>
            </w:r>
          </w:p>
          <w:p>
            <w:pPr>
              <w:bidi w:val="0"/>
              <w:spacing w:after="80"/>
              <w:ind w:left="360"/>
              <w:jc w:val="left"/>
            </w:pPr>
            <w:r>
              <w:rPr>
                <w:sz w:val="24"/>
              </w:rPr>
              <w:t>•  The API is stateless, so no session store sits on the request path.</w:t>
            </w:r>
          </w:p>
          <w:p>
            <w:pPr>
              <w:bidi w:val="0"/>
              <w:spacing w:after="80"/>
              <w:ind w:left="360"/>
              <w:jc w:val="left"/>
            </w:pPr>
            <w:r>
              <w:rPr>
                <w:sz w:val="24"/>
              </w:rPr>
              <w:t>•  E-mail is queued and dispatched asynchronously, so SMTP latency never blocks a request.</w:t>
            </w:r>
          </w:p>
          <w:p>
            <w:pPr>
              <w:bidi w:val="0"/>
              <w:spacing w:after="80"/>
              <w:ind w:left="360"/>
              <w:jc w:val="left"/>
            </w:pPr>
            <w:r>
              <w:rPr>
                <w:sz w:val="24"/>
              </w:rPr>
              <w:t>•  Live notifications and Q&amp;A use server push (SignalR) rather than client polling, which keeps read load flat under live-session concurrency.</w:t>
            </w:r>
          </w:p>
          <w:p>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pPr>
              <w:bidi w:val="0"/>
              <w:spacing w:after="80"/>
              <w:jc w:val="left"/>
            </w:pPr>
            <w:r>
              <w:rPr>
                <w:b/>
                <w:sz w:val="24"/>
              </w:rPr>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pPr>
              <w:bidi w:val="0"/>
              <w:spacing w:after="80"/>
              <w:jc w:val="left"/>
            </w:pPr>
            <w:r>
              <w:rPr>
                <w:i/>
                <w:color w:val="444444"/>
                <w:sz w:val="22"/>
              </w:rPr>
              <w:t>Load-test pass/fail thresholds (p95 response time, error rate, concurrent sessions and throughput) are set during staging load testing.</w:t>
            </w:r>
          </w:p>
        </w:tc>
      </w:tr>
      <w:tr w:rsidR="00D60493" w14:paraId="5B63EDCF" w14:textId="77777777" w:rsidTr="00AB5973">
        <w:trPr>
          <w:trHeight w:val="336"/>
        </w:trPr>
        <w:tc>
          <w:tcPr>
            <w:tcW w:w="5000" w:type="pct"/>
            <w:shd w:val="clear" w:color="auto" w:fill="29504D"/>
            <w:vAlign w:val="center"/>
          </w:tcPr>
          <w:p w14:paraId="23464F7B"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7786801C" w14:textId="77777777" w:rsidTr="00AB5973">
        <w:trPr>
          <w:trHeight w:val="336"/>
        </w:trPr>
        <w:tc>
          <w:tcPr>
            <w:tcW w:w="5000" w:type="pct"/>
            <w:shd w:val="clear" w:color="auto" w:fill="FFFFFF" w:themeFill="background1"/>
            <w:vAlign w:val="center"/>
          </w:tcPr>
          <w:p w14:paraId="23A70D05"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5AAB451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49E68081" w14:textId="77777777" w:rsidTr="00AB5973">
        <w:trPr>
          <w:trHeight w:val="336"/>
        </w:trPr>
        <w:tc>
          <w:tcPr>
            <w:tcW w:w="5000" w:type="pct"/>
            <w:shd w:val="clear" w:color="auto" w:fill="FFFFFF" w:themeFill="background1"/>
            <w:vAlign w:val="center"/>
          </w:tcPr>
          <w:p>
            <w:pPr>
              <w:bidi w:val="0"/>
              <w:spacing w:after="80" w:before="120"/>
              <w:jc w:val="left"/>
            </w:pPr>
            <w:r>
              <w:rPr>
                <w:b/>
                <w:sz w:val="24"/>
              </w:rPr>
              <w:t>Security Risk</w:t>
            </w:r>
          </w:p>
          <w:p>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pPr>
              <w:bidi w:val="0"/>
              <w:spacing w:after="80" w:before="120"/>
              <w:jc w:val="left"/>
            </w:pPr>
            <w:r>
              <w:rPr>
                <w:b/>
                <w:sz w:val="24"/>
              </w:rPr>
              <w:t>Availability Risk (event day)</w:t>
            </w:r>
          </w:p>
          <w:p>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pPr>
              <w:bidi w:val="0"/>
              <w:spacing w:after="80"/>
              <w:jc w:val="left"/>
            </w:pPr>
            <w:r>
              <w:rPr>
                <w:b/>
                <w:sz w:val="24"/>
              </w:rPr>
              <w:t xml:space="preserve">Mitigation Strategies: </w:t>
            </w:r>
            <w:r>
              <w:rPr>
                <w:sz w:val="24"/>
              </w:rPr>
              <w:t>the event-day architecture, a WAF and load balancer, a stateless multi-node API tier with the SignalR backplane, and the Enterprise AlwaysOn Availability Group for high availability and read scale-out. A readiness probe at /health pulls unhealthy nodes from rotation. Last known-good binaries are retained for rollback, and peak-shaped load testing runs in staging before the event.</w:t>
            </w:r>
          </w:p>
          <w:p>
            <w:pPr>
              <w:bidi w:val="0"/>
              <w:spacing w:after="80" w:before="120"/>
              <w:jc w:val="left"/>
            </w:pPr>
            <w:r>
              <w:rPr>
                <w:b/>
                <w:sz w:val="24"/>
              </w:rPr>
              <w:t>Scalability and Performance Risk</w:t>
            </w:r>
          </w:p>
          <w:p>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pPr>
              <w:bidi w:val="0"/>
              <w:spacing w:after="80"/>
              <w:jc w:val="left"/>
            </w:pPr>
            <w:r>
              <w:rPr>
                <w:b/>
                <w:sz w:val="24"/>
              </w:rPr>
              <w:t xml:space="preserve">Mitigation Strategies: </w:t>
            </w:r>
            <w:r>
              <w:rPr>
                <w:sz w:val="24"/>
              </w:rPr>
              <w:t>a stateless API tier for horizontal scale-out; server push (SignalR) for live data instead of polling; indexed, projected and server-paged queries; asynchronous e-mail dispatch; and application-layer caching. Load-test to peak shapes in staging and monitor via dashboards, scaling on usage thresholds.</w:t>
            </w:r>
          </w:p>
          <w:p>
            <w:pPr>
              <w:bidi w:val="0"/>
              <w:spacing w:after="80" w:before="120"/>
              <w:jc w:val="left"/>
            </w:pPr>
            <w:r>
              <w:rPr>
                <w:b/>
                <w:sz w:val="24"/>
              </w:rPr>
              <w:t>Integration Risk</w:t>
            </w:r>
          </w:p>
          <w:p>
            <w:pPr>
              <w:bidi w:val="0"/>
              <w:spacing w:after="80"/>
              <w:jc w:val="left"/>
            </w:pPr>
            <w:r>
              <w:rPr>
                <w:b/>
                <w:sz w:val="24"/>
              </w:rPr>
              <w:t xml:space="preserve">Potential Impact: </w:t>
            </w:r>
            <w:r>
              <w:rPr>
                <w:sz w:val="24"/>
              </w:rPr>
              <w:t>the AI features (session summaries, comment filtering) and the caption import depend on outbound internet access. If egress is not approved those features do not operate. Provider API changes or outages could break the feature, and misconfigured egress could widen the attack surface.</w:t>
            </w:r>
          </w:p>
          <w:p>
            <w:pPr>
              <w:bidi w:val="0"/>
              <w:spacing w:after="80"/>
              <w:jc w:val="left"/>
            </w:pPr>
            <w:r>
              <w:rPr>
                <w:b/>
                <w:sz w:val="24"/>
              </w:rPr>
              <w:t xml:space="preserve">Mitigation Strategies: </w:t>
            </w:r>
            <w:r>
              <w:rPr>
                <w:sz w:val="24"/>
              </w:rPr>
              <w:t>the AI provider is consumed through an abstraction and selected by configuration, so it can be swapped without a code change. All egress is funnelled through the single controlled egress point with a host allow-list, keeping the egress surface auditable and reviewable against the NCA egress posture. Caption import fails gracefully, administrators can paste or upload a transcript, so no feature is hard-blocked. Every AI invocation is logged and rate-limited per administrator. All integration points, hosts, protocols and ports are documented in the Communication Requirements Matrix (section 2.8).</w:t>
            </w:r>
          </w:p>
          <w:p>
            <w:pPr>
              <w:bidi w:val="0"/>
              <w:spacing w:after="80"/>
              <w:jc w:val="left"/>
            </w:pPr>
            <w:r>
              <w:rPr>
                <w:i/>
                <w:color w:val="444444"/>
                <w:sz w:val="22"/>
              </w:rPr>
              <w:t>The AI and caption features require the outbound egress listed in the production prerequisites (section 2.7).</w:t>
            </w:r>
          </w:p>
          <w:p>
            <w:pPr>
              <w:bidi w:val="0"/>
              <w:spacing w:after="80" w:before="120"/>
              <w:jc w:val="left"/>
            </w:pPr>
            <w:r>
              <w:rPr>
                <w:b/>
                <w:sz w:val="24"/>
              </w:rPr>
              <w:t>Schedule and Change-Freeze Risk</w:t>
            </w:r>
          </w:p>
          <w:p>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pPr>
              <w:bidi w:val="0"/>
              <w:spacing w:after="80" w:before="120"/>
              <w:jc w:val="left"/>
            </w:pPr>
            <w:r>
              <w:rPr>
                <w:b/>
                <w:sz w:val="24"/>
              </w:rPr>
              <w:t>Data Integrity and Compliance Risk</w:t>
            </w:r>
          </w:p>
          <w:p>
            <w:pPr>
              <w:bidi w:val="0"/>
              <w:spacing w:after="80"/>
              <w:jc w:val="left"/>
            </w:pPr>
            <w:r>
              <w:rPr>
                <w:b/>
                <w:sz w:val="24"/>
              </w:rPr>
              <w:t xml:space="preserve">Potential Impact: </w:t>
            </w:r>
            <w:r>
              <w:rPr>
                <w:sz w:val="24"/>
              </w:rPr>
              <w:t>loss or corruption of attendee, booking or scan data; inability to evidence who changed what for a compliance audit.</w:t>
            </w:r>
          </w:p>
          <w:p>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1BFEBEA" w14:textId="77777777" w:rsidR="00D60493" w:rsidRDefault="00D60493" w:rsidP="00D60493">
      <w:pPr>
        <w:tabs>
          <w:tab w:val="left" w:pos="2170"/>
          <w:tab w:val="right" w:pos="9360"/>
        </w:tabs>
        <w:bidi w:val="0"/>
        <w:rPr>
          <w:rtl/>
        </w:rPr>
      </w:pPr>
    </w:p>
    <w:bookmarkEnd w:id="0"/>
    <w:bookmarkEnd w:id="1"/>
    <w:p w14:paraId="7142D6DA" w14:textId="2C396CD9" w:rsidR="005569FB" w:rsidRDefault="005569FB" w:rsidP="00F03FED">
      <w:pPr>
        <w:tabs>
          <w:tab w:val="left" w:pos="2170"/>
        </w:tabs>
      </w:pPr>
    </w:p>
    <w:p w14:paraId="472F34AE" w14:textId="77777777" w:rsidR="00444983" w:rsidRDefault="00444983" w:rsidP="00F03FED">
      <w:pPr>
        <w:tabs>
          <w:tab w:val="left" w:pos="2170"/>
        </w:tabs>
      </w:pPr>
    </w:p>
    <w:p w14:paraId="4A8F5D7A" w14:textId="77777777" w:rsidR="00444983" w:rsidRDefault="00444983" w:rsidP="00F03FED">
      <w:pPr>
        <w:tabs>
          <w:tab w:val="left" w:pos="2170"/>
        </w:tabs>
      </w:pPr>
    </w:p>
    <w:p w14:paraId="5C36B814" w14:textId="77777777" w:rsidR="00444983" w:rsidRDefault="00444983" w:rsidP="00F03FED">
      <w:pPr>
        <w:tabs>
          <w:tab w:val="left" w:pos="2170"/>
        </w:tabs>
      </w:pPr>
    </w:p>
    <w:p w14:paraId="61B7095F" w14:textId="77777777" w:rsidR="00444983" w:rsidRDefault="00444983" w:rsidP="00F03FED">
      <w:pPr>
        <w:tabs>
          <w:tab w:val="left" w:pos="2170"/>
        </w:tabs>
      </w:pPr>
    </w:p>
    <w:p w14:paraId="6EECA70C" w14:textId="77777777" w:rsidR="00444983" w:rsidRDefault="00444983" w:rsidP="00F03FED">
      <w:pPr>
        <w:tabs>
          <w:tab w:val="left" w:pos="2170"/>
        </w:tabs>
      </w:pPr>
    </w:p>
    <w:p w14:paraId="0812F604" w14:textId="77777777" w:rsidR="00444983" w:rsidRDefault="00444983" w:rsidP="00F03FED">
      <w:pPr>
        <w:tabs>
          <w:tab w:val="left" w:pos="2170"/>
        </w:tabs>
      </w:pPr>
    </w:p>
    <w:p w14:paraId="4658BA75" w14:textId="77777777" w:rsidR="00444983" w:rsidRDefault="00444983" w:rsidP="00F03FED">
      <w:pPr>
        <w:tabs>
          <w:tab w:val="left" w:pos="2170"/>
        </w:tabs>
      </w:pPr>
    </w:p>
    <w:p w14:paraId="77DFE5D7" w14:textId="77777777" w:rsidR="00444983" w:rsidRDefault="00444983" w:rsidP="00F03FED">
      <w:pPr>
        <w:tabs>
          <w:tab w:val="left" w:pos="2170"/>
        </w:tabs>
      </w:pPr>
    </w:p>
    <w:p w14:paraId="752DBED4" w14:textId="77777777" w:rsidR="00444983" w:rsidRDefault="00444983" w:rsidP="00F03FED">
      <w:pPr>
        <w:tabs>
          <w:tab w:val="left" w:pos="2170"/>
        </w:tabs>
        <w:rPr>
          <w:rtl/>
        </w:rPr>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4B4ABF7D" w14:textId="77777777" w:rsidTr="005569FB">
        <w:tc>
          <w:tcPr>
            <w:tcW w:w="9675" w:type="dxa"/>
            <w:gridSpan w:val="2"/>
            <w:tcBorders>
              <w:top w:val="single" w:sz="4" w:space="0" w:color="auto"/>
              <w:left w:val="nil"/>
              <w:bottom w:val="nil"/>
              <w:right w:val="nil"/>
            </w:tcBorders>
            <w:vAlign w:val="center"/>
          </w:tcPr>
          <w:p w14:paraId="4A6CCD3F"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754E9BE6" w14:textId="77777777" w:rsidTr="005569FB">
              <w:tc>
                <w:tcPr>
                  <w:tcW w:w="9449" w:type="dxa"/>
                  <w:shd w:val="clear" w:color="auto" w:fill="00A05A"/>
                </w:tcPr>
                <w:p w14:paraId="4B0AB856" w14:textId="77777777" w:rsidR="005569FB" w:rsidRPr="00D67F94" w:rsidRDefault="005569FB" w:rsidP="00431C44">
                  <w:pPr>
                    <w:framePr w:hSpace="180" w:wrap="around" w:vAnchor="page" w:hAnchor="margin" w:y="3799"/>
                    <w:spacing w:before="40" w:after="40"/>
                    <w:jc w:val="center"/>
                    <w:rPr>
                      <w:rFonts w:asciiTheme="minorHAnsi" w:hAnsiTheme="minorHAnsi" w:cstheme="minorHAnsi"/>
                      <w:bCs/>
                      <w:szCs w:val="32"/>
                      <w:lang w:val="en-US"/>
                    </w:rPr>
                  </w:pPr>
                  <w:bookmarkStart w:id="3" w:name="_Hlk136203427"/>
                  <w:r w:rsidRPr="00D67F94">
                    <w:rPr>
                      <w:rFonts w:asciiTheme="minorHAnsi" w:hAnsiTheme="minorHAnsi" w:cstheme="minorHAnsi"/>
                      <w:b/>
                      <w:color w:val="FFFFFF" w:themeColor="background1"/>
                      <w:szCs w:val="32"/>
                    </w:rPr>
                    <w:t>Approvals</w:t>
                  </w:r>
                </w:p>
              </w:tc>
            </w:tr>
            <w:bookmarkEnd w:id="3"/>
          </w:tbl>
          <w:p w14:paraId="63BFAC88"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13785444" w14:textId="77777777" w:rsidTr="005569FB">
        <w:trPr>
          <w:trHeight w:val="698"/>
        </w:trPr>
        <w:tc>
          <w:tcPr>
            <w:tcW w:w="6813" w:type="dxa"/>
            <w:tcBorders>
              <w:top w:val="nil"/>
              <w:left w:val="nil"/>
              <w:bottom w:val="nil"/>
              <w:right w:val="nil"/>
            </w:tcBorders>
            <w:vAlign w:val="bottom"/>
          </w:tcPr>
          <w:p w14:paraId="0DA0EF56"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720A704F" w14:textId="79C1F2AB"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15837E23"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708ACCDE" w14:textId="77777777" w:rsidR="005569FB" w:rsidRPr="00A271D8" w:rsidRDefault="005569FB" w:rsidP="005569FB">
            <w:pPr>
              <w:spacing w:before="40" w:after="40"/>
              <w:jc w:val="right"/>
              <w:rPr>
                <w:rFonts w:asciiTheme="minorHAnsi" w:hAnsiTheme="minorHAnsi" w:cstheme="minorHAnsi"/>
                <w:sz w:val="24"/>
                <w:szCs w:val="24"/>
              </w:rPr>
            </w:pPr>
          </w:p>
          <w:p w14:paraId="17E25DC8" w14:textId="77777777" w:rsidR="005569FB" w:rsidRPr="00A271D8" w:rsidRDefault="005569FB" w:rsidP="005569FB">
            <w:pPr>
              <w:spacing w:before="40" w:after="40"/>
              <w:jc w:val="right"/>
              <w:rPr>
                <w:rFonts w:asciiTheme="minorHAnsi" w:hAnsiTheme="minorHAnsi" w:cstheme="minorHAnsi"/>
                <w:sz w:val="24"/>
                <w:szCs w:val="24"/>
              </w:rPr>
            </w:pPr>
          </w:p>
          <w:p w14:paraId="62348251"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C1CAE66" w14:textId="77777777" w:rsidTr="005569FB">
        <w:trPr>
          <w:trHeight w:val="698"/>
        </w:trPr>
        <w:tc>
          <w:tcPr>
            <w:tcW w:w="6813" w:type="dxa"/>
            <w:tcBorders>
              <w:top w:val="nil"/>
              <w:left w:val="nil"/>
              <w:bottom w:val="nil"/>
              <w:right w:val="nil"/>
            </w:tcBorders>
            <w:vAlign w:val="center"/>
          </w:tcPr>
          <w:p w14:paraId="0A456B54"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243338F4"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625A49F3" w14:textId="77777777" w:rsidTr="005569FB">
        <w:trPr>
          <w:trHeight w:val="698"/>
        </w:trPr>
        <w:tc>
          <w:tcPr>
            <w:tcW w:w="6813" w:type="dxa"/>
            <w:tcBorders>
              <w:top w:val="nil"/>
              <w:left w:val="nil"/>
              <w:bottom w:val="nil"/>
              <w:right w:val="nil"/>
            </w:tcBorders>
            <w:vAlign w:val="bottom"/>
          </w:tcPr>
          <w:p w14:paraId="730C33BF" w14:textId="402A00E6"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362A29A9" w14:textId="4710A26C"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A8D1B3B"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20BB49F7" w14:textId="77777777" w:rsidTr="005569FB">
        <w:trPr>
          <w:trHeight w:val="698"/>
        </w:trPr>
        <w:tc>
          <w:tcPr>
            <w:tcW w:w="6813" w:type="dxa"/>
            <w:tcBorders>
              <w:top w:val="nil"/>
              <w:left w:val="nil"/>
              <w:bottom w:val="nil"/>
              <w:right w:val="nil"/>
            </w:tcBorders>
            <w:vAlign w:val="bottom"/>
          </w:tcPr>
          <w:p w14:paraId="3CD3CCDD"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24670F1B"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386FB506" w14:textId="77777777" w:rsidTr="005569FB">
        <w:trPr>
          <w:trHeight w:val="698"/>
        </w:trPr>
        <w:tc>
          <w:tcPr>
            <w:tcW w:w="6813" w:type="dxa"/>
            <w:tcBorders>
              <w:top w:val="nil"/>
              <w:left w:val="nil"/>
              <w:bottom w:val="nil"/>
              <w:right w:val="nil"/>
            </w:tcBorders>
            <w:vAlign w:val="bottom"/>
          </w:tcPr>
          <w:p w14:paraId="4C114353" w14:textId="6931CD23"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D50A2A4" w14:textId="77777777" w:rsidR="005569FB" w:rsidRPr="00A271D8" w:rsidRDefault="005569FB" w:rsidP="00782F9E">
            <w:pPr>
              <w:jc w:val="right"/>
              <w:rPr>
                <w:rFonts w:asciiTheme="minorHAnsi" w:hAnsiTheme="minorHAnsi" w:cstheme="minorHAnsi"/>
                <w:b/>
                <w:bCs/>
                <w:sz w:val="24"/>
                <w:szCs w:val="24"/>
              </w:rPr>
            </w:pPr>
          </w:p>
          <w:p w14:paraId="297C3F1A" w14:textId="31C88CE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1E8D93E7"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321179DB" w14:textId="77777777" w:rsidR="005569FB" w:rsidRDefault="005569FB" w:rsidP="00F03FED">
      <w:pPr>
        <w:tabs>
          <w:tab w:val="left" w:pos="2170"/>
        </w:tabs>
        <w:rPr>
          <w:rtl/>
        </w:rPr>
      </w:pPr>
    </w:p>
    <w:sectPr w:rsidR="005569FB" w:rsidSect="00E453E8">
      <w:headerReference w:type="even" r:id="rId9"/>
      <w:headerReference w:type="default" r:id="rId10"/>
      <w:footerReference w:type="default" r:id="rId11"/>
      <w:headerReference w:type="first" r:id="rId12"/>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EA72E3" w14:textId="77777777" w:rsidR="00297A47" w:rsidRDefault="00297A47" w:rsidP="005C18CF">
      <w:pPr>
        <w:spacing w:after="0" w:line="240" w:lineRule="auto"/>
      </w:pPr>
      <w:r>
        <w:separator/>
      </w:r>
    </w:p>
  </w:endnote>
  <w:endnote w:type="continuationSeparator" w:id="0">
    <w:p w14:paraId="782814CC" w14:textId="77777777" w:rsidR="00297A47" w:rsidRDefault="00297A47"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inorHAnsi" w:hAnsiTheme="minorHAnsi" w:cstheme="minorHAnsi"/>
        <w:sz w:val="22"/>
        <w:szCs w:val="22"/>
        <w:rtl/>
      </w:rPr>
      <w:id w:val="784084104"/>
      <w:docPartObj>
        <w:docPartGallery w:val="Page Numbers (Bottom of Page)"/>
        <w:docPartUnique/>
      </w:docPartObj>
    </w:sdtPr>
    <w:sdtEndPr/>
    <w:sdtContent>
      <w:p w14:paraId="74FE4BC8" w14:textId="675733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4E774F77"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F0E008" w14:textId="77777777" w:rsidR="00297A47" w:rsidRDefault="00297A47" w:rsidP="005C18CF">
      <w:pPr>
        <w:spacing w:after="0" w:line="240" w:lineRule="auto"/>
      </w:pPr>
      <w:r>
        <w:separator/>
      </w:r>
    </w:p>
  </w:footnote>
  <w:footnote w:type="continuationSeparator" w:id="0">
    <w:p w14:paraId="2CBFC1C1" w14:textId="77777777" w:rsidR="00297A47" w:rsidRDefault="00297A47"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009495" w14:textId="303DA396"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576287" w14:textId="1A503A65"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74943A79" w14:textId="5EEB2749"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56FD370C" w14:textId="77777777" w:rsidTr="00C41FB5">
      <w:trPr>
        <w:trHeight w:val="64"/>
      </w:trPr>
      <w:tc>
        <w:tcPr>
          <w:tcW w:w="1502" w:type="pct"/>
          <w:shd w:val="clear" w:color="auto" w:fill="FFFFFF" w:themeFill="background1"/>
          <w:vAlign w:val="center"/>
        </w:tcPr>
        <w:p w14:paraId="35D9FF96"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06/08/1444هـ</w:t>
          </w:r>
        </w:p>
      </w:tc>
      <w:tc>
        <w:tcPr>
          <w:tcW w:w="863" w:type="pct"/>
          <w:vMerge w:val="restart"/>
          <w:shd w:val="clear" w:color="auto" w:fill="00A05A"/>
          <w:vAlign w:val="center"/>
        </w:tcPr>
        <w:p w14:paraId="072EF324"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2F3250CB"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85255BC"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1"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49AFECE8" w14:textId="44784563"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7D20516D"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5BE0B7EF"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D45F9D4" w14:textId="77777777" w:rsidTr="00C41FB5">
      <w:trPr>
        <w:trHeight w:val="310"/>
      </w:trPr>
      <w:tc>
        <w:tcPr>
          <w:tcW w:w="1502" w:type="pct"/>
          <w:shd w:val="clear" w:color="auto" w:fill="FFFFFF" w:themeFill="background1"/>
          <w:vAlign w:val="center"/>
        </w:tcPr>
        <w:p w14:paraId="4B359E6D" w14:textId="60458D7E"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26/0</w:t>
          </w:r>
          <w:r w:rsidR="00B103F0" w:rsidRPr="00950F12">
            <w:rPr>
              <w:rFonts w:asciiTheme="minorHAnsi" w:hAnsiTheme="minorHAnsi" w:cstheme="minorHAnsi"/>
              <w:sz w:val="20"/>
              <w:szCs w:val="20"/>
              <w:rtl/>
            </w:rPr>
            <w:t>3</w:t>
          </w:r>
          <w:r w:rsidRPr="00950F12">
            <w:rPr>
              <w:rFonts w:asciiTheme="minorHAnsi" w:hAnsiTheme="minorHAnsi" w:cstheme="minorHAnsi"/>
              <w:sz w:val="20"/>
              <w:szCs w:val="20"/>
              <w:rtl/>
            </w:rPr>
            <w:t>/2023م</w:t>
          </w:r>
        </w:p>
      </w:tc>
      <w:tc>
        <w:tcPr>
          <w:tcW w:w="863" w:type="pct"/>
          <w:vMerge/>
          <w:shd w:val="clear" w:color="auto" w:fill="00A05A"/>
          <w:vAlign w:val="center"/>
        </w:tcPr>
        <w:p w14:paraId="630B97FC"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4ED276F6"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7B2AA217"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2D994DAF"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496E5B0" w14:textId="77777777" w:rsidTr="00C41FB5">
      <w:trPr>
        <w:trHeight w:val="526"/>
      </w:trPr>
      <w:tc>
        <w:tcPr>
          <w:tcW w:w="1502" w:type="pct"/>
          <w:shd w:val="clear" w:color="auto" w:fill="FFFFFF" w:themeFill="background1"/>
          <w:vAlign w:val="center"/>
        </w:tcPr>
        <w:p w14:paraId="308E3041"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59DDF95D"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33B45720"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287F478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5E71ABF"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7DF9E70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7720E8F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08D4E3CB" w14:textId="77777777" w:rsidTr="00C41FB5">
      <w:trPr>
        <w:trHeight w:val="1084"/>
      </w:trPr>
      <w:tc>
        <w:tcPr>
          <w:tcW w:w="1502" w:type="pct"/>
          <w:shd w:val="clear" w:color="auto" w:fill="FFFFFF" w:themeFill="background1"/>
          <w:vAlign w:val="center"/>
        </w:tcPr>
        <w:p w14:paraId="6BF65831"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4A24609"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4065B96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1985D6F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E93BC6F"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وكالة الوزارة لخدمات التميز</w:t>
          </w:r>
        </w:p>
        <w:p w14:paraId="44B0C2D8"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الإدارة العامة لتقنية المعلومات</w:t>
          </w:r>
        </w:p>
        <w:p w14:paraId="4C2FAE1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إدارة التقنية</w:t>
          </w:r>
        </w:p>
        <w:p w14:paraId="5C37599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(273)</w:t>
          </w:r>
        </w:p>
      </w:tc>
      <w:tc>
        <w:tcPr>
          <w:tcW w:w="992" w:type="pct"/>
          <w:shd w:val="clear" w:color="auto" w:fill="00A05A"/>
          <w:vAlign w:val="center"/>
        </w:tcPr>
        <w:p w14:paraId="5275B606"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7E4EF355" w14:textId="77777777" w:rsidR="00353A28" w:rsidRDefault="00353A28" w:rsidP="00E453E8">
    <w:pPr>
      <w:pStyle w:val="Header"/>
      <w:rPr>
        <w:rFonts w:asciiTheme="minorBidi" w:hAnsiTheme="minorBidi" w:cstheme="minorBidi"/>
        <w:sz w:val="10"/>
        <w:szCs w:val="10"/>
        <w:lang w:val="en-GB"/>
      </w:rPr>
    </w:pPr>
  </w:p>
  <w:p w14:paraId="31C05D28"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22CE85" w14:textId="4E7B414B"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8"/>
  </w:num>
  <w:num w:numId="3">
    <w:abstractNumId w:val="9"/>
  </w:num>
  <w:num w:numId="4">
    <w:abstractNumId w:val="38"/>
  </w:num>
  <w:num w:numId="5">
    <w:abstractNumId w:val="26"/>
  </w:num>
  <w:num w:numId="6">
    <w:abstractNumId w:val="4"/>
  </w:num>
  <w:num w:numId="7">
    <w:abstractNumId w:val="7"/>
  </w:num>
  <w:num w:numId="8">
    <w:abstractNumId w:val="23"/>
  </w:num>
  <w:num w:numId="9">
    <w:abstractNumId w:val="35"/>
  </w:num>
  <w:num w:numId="10">
    <w:abstractNumId w:val="32"/>
  </w:num>
  <w:num w:numId="11">
    <w:abstractNumId w:val="17"/>
  </w:num>
  <w:num w:numId="12">
    <w:abstractNumId w:val="36"/>
  </w:num>
  <w:num w:numId="13">
    <w:abstractNumId w:val="2"/>
  </w:num>
  <w:num w:numId="14">
    <w:abstractNumId w:val="13"/>
  </w:num>
  <w:num w:numId="15">
    <w:abstractNumId w:val="22"/>
  </w:num>
  <w:num w:numId="16">
    <w:abstractNumId w:val="18"/>
  </w:num>
  <w:num w:numId="17">
    <w:abstractNumId w:val="14"/>
  </w:num>
  <w:num w:numId="18">
    <w:abstractNumId w:val="1"/>
  </w:num>
  <w:num w:numId="19">
    <w:abstractNumId w:val="11"/>
  </w:num>
  <w:num w:numId="20">
    <w:abstractNumId w:val="15"/>
  </w:num>
  <w:num w:numId="21">
    <w:abstractNumId w:val="21"/>
  </w:num>
  <w:num w:numId="22">
    <w:abstractNumId w:val="25"/>
  </w:num>
  <w:num w:numId="23">
    <w:abstractNumId w:val="29"/>
  </w:num>
  <w:num w:numId="24">
    <w:abstractNumId w:val="10"/>
  </w:num>
  <w:num w:numId="25">
    <w:abstractNumId w:val="16"/>
  </w:num>
  <w:num w:numId="26">
    <w:abstractNumId w:val="3"/>
  </w:num>
  <w:num w:numId="27">
    <w:abstractNumId w:val="6"/>
  </w:num>
  <w:num w:numId="28">
    <w:abstractNumId w:val="12"/>
  </w:num>
  <w:num w:numId="29">
    <w:abstractNumId w:val="34"/>
  </w:num>
  <w:num w:numId="30">
    <w:abstractNumId w:val="0"/>
  </w:num>
  <w:num w:numId="31">
    <w:abstractNumId w:val="37"/>
  </w:num>
  <w:num w:numId="32">
    <w:abstractNumId w:val="8"/>
  </w:num>
  <w:num w:numId="33">
    <w:abstractNumId w:val="19"/>
  </w:num>
  <w:num w:numId="34">
    <w:abstractNumId w:val="5"/>
  </w:num>
  <w:num w:numId="35">
    <w:abstractNumId w:val="24"/>
  </w:num>
  <w:num w:numId="36">
    <w:abstractNumId w:val="27"/>
  </w:num>
  <w:num w:numId="37">
    <w:abstractNumId w:val="20"/>
  </w:num>
  <w:num w:numId="38">
    <w:abstractNumId w:val="31"/>
  </w:num>
  <w:num w:numId="39">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6DC8"/>
    <w:rsid w:val="00B103F0"/>
    <w:rsid w:val="00B10554"/>
    <w:rsid w:val="00B11B34"/>
    <w:rsid w:val="00B13120"/>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A297D4"/>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vsdx"/><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23</TotalTime>
  <Pages>19</Pages>
  <Words>2703</Words>
  <Characters>15409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USER</cp:lastModifiedBy>
  <cp:revision>8</cp:revision>
  <dcterms:created xsi:type="dcterms:W3CDTF">2025-10-21T10:36:00Z</dcterms:created>
  <dcterms:modified xsi:type="dcterms:W3CDTF">2025-10-21T13:31:00Z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