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three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plus the two load balancers supplied as appliance or VM.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Three firewalls sit at the zone boundaries: the perimeter firewall, an internal firewall between the presentation and application zones, and an internal firewall between the application and data zones.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in two network zones: the API load balancer, four API hosts, the on-site LLM server running GPT OSS 120B and the on-site mail relay in the application zone; two database hosts and the MinIO object store in the data zone.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Three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66A8B16E" w14:textId="77777777" w:rsidR="00B23F52" w:rsidRDefault="00000000">
            <w:pPr>
              <w:bidi w:val="0"/>
              <w:spacing w:after="80"/>
              <w:ind w:left="360"/>
              <w:jc w:val="left"/>
            </w:pPr>
            <w:r>
              <w:rPr>
                <w:sz w:val="24"/>
              </w:rPr>
              <w:t>•  Open outbound internet access from the Control Panel hosts to the YouTube caption hosts only.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70ABBC20" w14:textId="77777777" w:rsidR="00B23F52" w:rsidRDefault="00000000">
            <w:pPr>
              <w:bidi w:val="0"/>
              <w:spacing w:after="80"/>
              <w:ind w:left="360"/>
              <w:jc w:val="left"/>
            </w:pPr>
            <w:r>
              <w:rPr>
                <w:sz w:val="24"/>
              </w:rPr>
              <w:t>•  Provision MinIO object storage in the HSA data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3EB737CE" w14:textId="77777777" w:rsidTr="00444983">
        <w:trPr>
          <w:cantSplit/>
          <w:trHeight w:val="336"/>
        </w:trPr>
        <w:tc>
          <w:tcPr>
            <w:tcW w:w="5000" w:type="pct"/>
            <w:shd w:val="clear" w:color="auto" w:fill="FFFFFF" w:themeFill="background1"/>
            <w:vAlign w:val="center"/>
          </w:tcPr>
          <w:p w14:paraId="1D145235" w14:textId="77777777" w:rsidR="00B23F52" w:rsidRDefault="00000000">
            <w:pPr>
              <w:bidi w:val="0"/>
              <w:spacing w:before="120" w:after="0" w:line="240" w:lineRule="auto"/>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rPr>
                <w:tblHeader/>
              </w:trPr>
              <w:tc>
                <w:tcPr>
                  <w:tcW w:w="1656" w:type="dxa"/>
                </w:tcPr>
                <w:p w14:paraId="05A70BCC" w14:textId="77777777" w:rsidR="00B23F52" w:rsidRDefault="00000000">
                  <w:pPr>
                    <w:framePr w:hSpace="180" w:wrap="around" w:vAnchor="page" w:hAnchor="margin" w:xAlign="center" w:y="3301"/>
                    <w:bidi w:val="0"/>
                    <w:jc w:val="left"/>
                    <w:keepNext/>
                    <w:spacing w:after="0" w:line="240" w:lineRule="auto"/>
                  </w:pPr>
                  <w:r>
                    <w:rPr>
                      <w:b/>
                      <w:sz w:val="16"/>
                    </w:rPr>
                    <w:t>Source</w:t>
                  </w:r>
                </w:p>
              </w:tc>
              <w:tc>
                <w:tcPr>
                  <w:tcW w:w="1944" w:type="dxa"/>
                </w:tcPr>
                <w:p w14:paraId="747C572A" w14:textId="77777777" w:rsidR="00B23F52" w:rsidRDefault="00000000">
                  <w:pPr>
                    <w:framePr w:hSpace="180" w:wrap="around" w:vAnchor="page" w:hAnchor="margin" w:xAlign="center" w:y="3301"/>
                    <w:bidi w:val="0"/>
                    <w:jc w:val="left"/>
                    <w:keepNext/>
                    <w:spacing w:after="0" w:line="240" w:lineRule="auto"/>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keepNext/>
                    <w:spacing w:after="0" w:line="240" w:lineRule="auto"/>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keepNext/>
                    <w:spacing w:after="0" w:line="240" w:lineRule="auto"/>
                  </w:pPr>
                  <w:r>
                    <w:rPr>
                      <w:b/>
                      <w:sz w:val="16"/>
                    </w:rPr>
                    <w:t>Port</w:t>
                  </w:r>
                </w:p>
              </w:tc>
              <w:tc>
                <w:tcPr>
                  <w:tcW w:w="1224" w:type="dxa"/>
                </w:tcPr>
                <w:p w14:paraId="73C5348E" w14:textId="77777777" w:rsidR="00B23F52" w:rsidRDefault="00000000">
                  <w:pPr>
                    <w:framePr w:hSpace="180" w:wrap="around" w:vAnchor="page" w:hAnchor="margin" w:xAlign="center" w:y="3301"/>
                    <w:bidi w:val="0"/>
                    <w:jc w:val="left"/>
                    <w:keepNext/>
                    <w:spacing w:after="0" w:line="240" w:lineRule="auto"/>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keepNext/>
                    <w:spacing w:after="0" w:line="240" w:lineRule="auto"/>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keepNext/>
                    <w:spacing w:after="0" w:line="240" w:lineRule="auto"/>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B6E6E0F"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56813B92" w14:textId="77777777" w:rsidR="00B23F52" w:rsidRDefault="00000000">
                  <w:pPr>
                    <w:framePr w:hSpace="180" w:wrap="around" w:vAnchor="page" w:hAnchor="margin" w:xAlign="center" w:y="3301"/>
                    <w:bidi w:val="0"/>
                    <w:jc w:val="left"/>
                    <w:keepNext/>
                    <w:spacing w:after="0" w:line="240" w:lineRule="auto"/>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keepNext/>
                    <w:spacing w:after="0" w:line="240" w:lineRule="auto"/>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8463177"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07E44A8C" w14:textId="77777777" w:rsidR="00B23F52" w:rsidRDefault="00000000">
                  <w:pPr>
                    <w:framePr w:hSpace="180" w:wrap="around" w:vAnchor="page" w:hAnchor="margin" w:xAlign="center" w:y="3301"/>
                    <w:bidi w:val="0"/>
                    <w:jc w:val="left"/>
                    <w:keepNext/>
                    <w:spacing w:after="0" w:line="240" w:lineRule="auto"/>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keepNext/>
                    <w:spacing w:after="0" w:line="240" w:lineRule="auto"/>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6B79FE9"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1D7E6AB7" w14:textId="77777777" w:rsidR="00B23F52" w:rsidRDefault="00000000">
                  <w:pPr>
                    <w:framePr w:hSpace="180" w:wrap="around" w:vAnchor="page" w:hAnchor="margin" w:xAlign="center" w:y="3301"/>
                    <w:bidi w:val="0"/>
                    <w:jc w:val="left"/>
                    <w:keepNext/>
                    <w:spacing w:after="0" w:line="240" w:lineRule="auto"/>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keepNext/>
                    <w:spacing w:after="0" w:line="240" w:lineRule="auto"/>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FE2245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199F081"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keepNext/>
                    <w:spacing w:after="0" w:line="240" w:lineRule="auto"/>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keepNext/>
                    <w:spacing w:after="0" w:line="240" w:lineRule="auto"/>
                  </w:pPr>
                  <w:r>
                    <w:rPr>
                      <w:sz w:val="16"/>
                    </w:rPr>
                    <w:t>SIMF.Web</w:t>
                  </w:r>
                </w:p>
              </w:tc>
              <w:tc>
                <w:tcPr>
                  <w:tcW w:w="1224" w:type="dxa"/>
                </w:tcPr>
                <w:p w14:paraId="15921EF6"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21BA8289"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B2E79F8"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keepNext/>
                    <w:spacing w:after="0" w:line="240" w:lineRule="auto"/>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6A75F52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A49CABB"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keepNext/>
                    <w:spacing w:after="0" w:line="240" w:lineRule="auto"/>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keepNext/>
                    <w:spacing w:after="0" w:line="240" w:lineRule="auto"/>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475344A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07C7D06" w14:textId="77777777" w:rsidR="00B23F52" w:rsidRDefault="00000000">
                  <w:pPr>
                    <w:framePr w:hSpace="180" w:wrap="around" w:vAnchor="page" w:hAnchor="margin" w:xAlign="center" w:y="3301"/>
                    <w:bidi w:val="0"/>
                    <w:jc w:val="left"/>
                    <w:keepNext/>
                    <w:spacing w:after="0" w:line="240" w:lineRule="auto"/>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keepNext/>
                    <w:spacing w:after="0" w:line="240" w:lineRule="auto"/>
                  </w:pPr>
                  <w:r>
                    <w:rPr>
                      <w:sz w:val="16"/>
                    </w:rPr>
                    <w:t>Server-to-server typed API client from the website and the Control Panel. The mobile edge reverse-proxies the app's request.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224" w:type="dxa"/>
                </w:tcPr>
                <w:p w14:paraId="7B0F1054"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BF268D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DABEEF8"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keepNext/>
                    <w:spacing w:after="0" w:line="240" w:lineRule="auto"/>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47A409C0" w14:textId="77777777" w:rsidR="00B23F52" w:rsidRDefault="00000000">
                  <w:pPr>
                    <w:framePr w:hSpace="180" w:wrap="around" w:vAnchor="page" w:hAnchor="margin" w:xAlign="center" w:y="3301"/>
                    <w:bidi w:val="0"/>
                    <w:jc w:val="left"/>
                    <w:keepNext/>
                    <w:spacing w:after="0" w:line="240" w:lineRule="auto"/>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37DF0B71"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2C6CA97"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keepNext/>
                    <w:spacing w:after="0" w:line="240" w:lineRule="auto"/>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1F9AFD6C" w14:textId="77777777" w:rsidR="00B23F52" w:rsidRDefault="00000000">
                  <w:pPr>
                    <w:framePr w:hSpace="180" w:wrap="around" w:vAnchor="page" w:hAnchor="margin" w:xAlign="center" w:y="3301"/>
                    <w:bidi w:val="0"/>
                    <w:jc w:val="left"/>
                    <w:keepNext/>
                    <w:spacing w:after="0" w:line="240" w:lineRule="auto"/>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keepNext/>
                    <w:spacing w:after="0" w:line="240" w:lineRule="auto"/>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keepNext/>
                    <w:spacing w:after="0" w:line="240" w:lineRule="auto"/>
                  </w:pPr>
                  <w:r>
                    <w:rPr>
                      <w:sz w:val="16"/>
                    </w:rPr>
                    <w:t>587</w:t>
                  </w:r>
                </w:p>
              </w:tc>
              <w:tc>
                <w:tcPr>
                  <w:tcW w:w="1224" w:type="dxa"/>
                </w:tcPr>
                <w:p w14:paraId="6304869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keepNext/>
                    <w:spacing w:after="0" w:line="240" w:lineRule="auto"/>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55A566A8" w14:textId="77777777" w:rsidR="00B23F52" w:rsidRDefault="00000000">
                  <w:pPr>
                    <w:framePr w:hSpace="180" w:wrap="around" w:vAnchor="page" w:hAnchor="margin" w:xAlign="center" w:y="3301"/>
                    <w:bidi w:val="0"/>
                    <w:jc w:val="left"/>
                    <w:keepNext/>
                    <w:spacing w:after="0" w:line="240" w:lineRule="auto"/>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keepNext/>
                    <w:spacing w:after="0" w:line="240" w:lineRule="auto"/>
                  </w:pPr>
                  <w:r>
                    <w:rPr>
                      <w:sz w:val="16"/>
                    </w:rPr>
                    <w:t>TCP / TDS</w:t>
                  </w:r>
                </w:p>
              </w:tc>
              <w:tc>
                <w:tcPr>
                  <w:tcW w:w="648" w:type="dxa"/>
                </w:tcPr>
                <w:p w14:paraId="15E77454" w14:textId="77777777" w:rsidR="00B23F52" w:rsidRDefault="00000000">
                  <w:pPr>
                    <w:framePr w:hSpace="180" w:wrap="around" w:vAnchor="page" w:hAnchor="margin" w:xAlign="center" w:y="3301"/>
                    <w:bidi w:val="0"/>
                    <w:jc w:val="left"/>
                    <w:keepNext/>
                    <w:spacing w:after="0" w:line="240" w:lineRule="auto"/>
                  </w:pPr>
                  <w:r>
                    <w:rPr>
                      <w:sz w:val="16"/>
                    </w:rPr>
                    <w:t>1433</w:t>
                  </w:r>
                </w:p>
              </w:tc>
              <w:tc>
                <w:tcPr>
                  <w:tcW w:w="1224" w:type="dxa"/>
                </w:tcPr>
                <w:p w14:paraId="6B667375" w14:textId="77777777" w:rsidR="00B23F52" w:rsidRDefault="00000000">
                  <w:pPr>
                    <w:framePr w:hSpace="180" w:wrap="around" w:vAnchor="page" w:hAnchor="margin" w:xAlign="center" w:y="3301"/>
                    <w:bidi w:val="0"/>
                    <w:jc w:val="left"/>
                    <w:keepNext/>
                    <w:spacing w:after="0" w:line="240" w:lineRule="auto"/>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keepNext/>
                    <w:spacing w:after="0" w:line="240" w:lineRule="auto"/>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661920E4" w14:textId="77777777" w:rsidR="00B23F52" w:rsidRDefault="00000000">
                  <w:pPr>
                    <w:framePr w:hSpace="180" w:wrap="around" w:vAnchor="page" w:hAnchor="margin" w:xAlign="center" w:y="3301"/>
                    <w:bidi w:val="0"/>
                    <w:jc w:val="left"/>
                    <w:keepNext/>
                    <w:spacing w:after="0" w:line="240" w:lineRule="auto"/>
                  </w:pPr>
                  <w:r>
                    <w:rPr>
                      <w:sz w:val="16"/>
                    </w:rPr>
                    <w:t>MinIO</w:t>
                  </w:r>
                </w:p>
              </w:tc>
              <w:tc>
                <w:tcPr>
                  <w:tcW w:w="1224" w:type="dxa"/>
                </w:tcPr>
                <w:p w14:paraId="6D0FB599" w14:textId="77777777" w:rsidR="00B23F52" w:rsidRDefault="00000000">
                  <w:pPr>
                    <w:framePr w:hSpace="180" w:wrap="around" w:vAnchor="page" w:hAnchor="margin" w:xAlign="center" w:y="3301"/>
                    <w:bidi w:val="0"/>
                    <w:jc w:val="left"/>
                    <w:keepNext/>
                    <w:spacing w:after="0" w:line="240" w:lineRule="auto"/>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06D916E" w14:textId="77777777" w:rsidR="00B23F52" w:rsidRDefault="00000000">
                  <w:pPr>
                    <w:framePr w:hSpace="180" w:wrap="around" w:vAnchor="page" w:hAnchor="margin" w:xAlign="center" w:y="3301"/>
                    <w:bidi w:val="0"/>
                    <w:jc w:val="left"/>
                    <w:keepNext/>
                    <w:spacing w:after="0" w:line="240" w:lineRule="auto"/>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keepNext/>
                    <w:spacing w:after="0" w:line="240" w:lineRule="auto"/>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keepNext/>
                    <w:spacing w:after="0" w:line="240" w:lineRule="auto"/>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keepNext/>
                    <w:spacing w:after="0" w:line="240" w:lineRule="auto"/>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keepNext/>
                    <w:spacing w:after="0" w:line="240" w:lineRule="auto"/>
                  </w:pPr>
                  <w:r>
                    <w:rPr>
                      <w:sz w:val="16"/>
                    </w:rPr>
                    <w:t>TCP</w:t>
                  </w:r>
                </w:p>
              </w:tc>
              <w:tc>
                <w:tcPr>
                  <w:tcW w:w="648" w:type="dxa"/>
                </w:tcPr>
                <w:p w14:paraId="2E477A47" w14:textId="77777777" w:rsidR="00B23F52" w:rsidRDefault="00000000">
                  <w:pPr>
                    <w:framePr w:hSpace="180" w:wrap="around" w:vAnchor="page" w:hAnchor="margin" w:xAlign="center" w:y="3301"/>
                    <w:bidi w:val="0"/>
                    <w:jc w:val="left"/>
                    <w:keepNext/>
                    <w:spacing w:after="0" w:line="240" w:lineRule="auto"/>
                  </w:pPr>
                  <w:r>
                    <w:rPr>
                      <w:sz w:val="16"/>
                    </w:rPr>
                    <w:t>5022</w:t>
                  </w:r>
                </w:p>
              </w:tc>
              <w:tc>
                <w:tcPr>
                  <w:tcW w:w="1224" w:type="dxa"/>
                </w:tcPr>
                <w:p w14:paraId="072AD31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keepNext/>
                    <w:spacing w:after="0" w:line="240" w:lineRule="auto"/>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keepNext/>
                    <w:spacing w:after="0" w:line="240" w:lineRule="auto"/>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7A23E498"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E0593DA"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4705FD1E" w14:textId="77777777" w:rsidR="00B23F52" w:rsidRDefault="00000000">
                  <w:pPr>
                    <w:framePr w:hSpace="180" w:wrap="around" w:vAnchor="page" w:hAnchor="margin" w:xAlign="center" w:y="3301"/>
                    <w:bidi w:val="0"/>
                    <w:jc w:val="left"/>
                    <w:keepNext/>
                    <w:spacing w:after="0" w:line="240" w:lineRule="auto"/>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keepNext/>
                    <w:spacing w:after="0" w:line="240" w:lineRule="auto"/>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keepNext/>
                    <w:spacing w:after="0" w:line="240" w:lineRule="auto"/>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keepNext/>
                    <w:spacing w:after="0" w:line="240" w:lineRule="auto"/>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keepNext/>
                    <w:spacing w:after="0" w:line="240" w:lineRule="auto"/>
                  </w:pPr>
                  <w:r>
                    <w:rPr>
                      <w:sz w:val="16"/>
                    </w:rPr>
                    <w:t>6514</w:t>
                  </w:r>
                </w:p>
              </w:tc>
              <w:tc>
                <w:tcPr>
                  <w:tcW w:w="1224" w:type="dxa"/>
                </w:tcPr>
                <w:p w14:paraId="56568857"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50B9539C" w14:textId="77777777" w:rsidR="00B23F52" w:rsidRDefault="00000000">
                  <w:pPr>
                    <w:framePr w:hSpace="180" w:wrap="around" w:vAnchor="page" w:hAnchor="margin" w:xAlign="center" w:y="3301"/>
                    <w:bidi w:val="0"/>
                    <w:jc w:val="left"/>
                    <w:keepNext/>
                    <w:spacing w:after="0" w:line="240" w:lineRule="auto"/>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spacing w:after="0" w:line="240" w:lineRule="auto"/>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spacing w:after="0" w:line="240" w:lineRule="auto"/>
                  </w:pPr>
                  <w:r>
                    <w:rPr>
                      <w:sz w:val="16"/>
                    </w:rPr>
                    <w:t>YouTube</w:t>
                  </w:r>
                </w:p>
              </w:tc>
              <w:tc>
                <w:tcPr>
                  <w:tcW w:w="1224" w:type="dxa"/>
                </w:tcPr>
                <w:p w14:paraId="4301712D" w14:textId="77777777" w:rsidR="00B23F52" w:rsidRDefault="00000000">
                  <w:pPr>
                    <w:framePr w:hSpace="180" w:wrap="around" w:vAnchor="page" w:hAnchor="margin" w:xAlign="center" w:y="3301"/>
                    <w:bidi w:val="0"/>
                    <w:jc w:val="left"/>
                    <w:spacing w:after="0" w:line="240" w:lineRule="auto"/>
                  </w:pPr>
                  <w:r>
                    <w:rPr>
                      <w:sz w:val="16"/>
                    </w:rPr>
                    <w:t>HTTPS</w:t>
                  </w:r>
                </w:p>
              </w:tc>
              <w:tc>
                <w:tcPr>
                  <w:tcW w:w="648" w:type="dxa"/>
                </w:tcPr>
                <w:p w14:paraId="295FAC02" w14:textId="77777777" w:rsidR="00B23F52" w:rsidRDefault="00000000">
                  <w:pPr>
                    <w:framePr w:hSpace="180" w:wrap="around" w:vAnchor="page" w:hAnchor="margin" w:xAlign="center" w:y="3301"/>
                    <w:bidi w:val="0"/>
                    <w:jc w:val="left"/>
                    <w:spacing w:after="0" w:line="240" w:lineRule="auto"/>
                  </w:pPr>
                  <w:r>
                    <w:rPr>
                      <w:sz w:val="16"/>
                    </w:rPr>
                    <w:t>443</w:t>
                  </w:r>
                </w:p>
              </w:tc>
              <w:tc>
                <w:tcPr>
                  <w:tcW w:w="1224" w:type="dxa"/>
                </w:tcPr>
                <w:p w14:paraId="56568857" w14:textId="77777777" w:rsidR="00B23F52" w:rsidRDefault="00000000">
                  <w:pPr>
                    <w:framePr w:hSpace="180" w:wrap="around" w:vAnchor="page" w:hAnchor="margin" w:xAlign="center" w:y="3301"/>
                    <w:bidi w:val="0"/>
                    <w:jc w:val="left"/>
                    <w:spacing w:after="0" w:line="240" w:lineRule="auto"/>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spacing w:after="0" w:line="240" w:lineRule="auto"/>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are supplied through environment variables.</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enabled with the identity-lifecycle controls in the owner and operations actions above.</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